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D5" w:rsidRPr="00FD2F8F" w:rsidRDefault="00EC6BD5" w:rsidP="00EC6BD5">
      <w:pPr>
        <w:jc w:val="center"/>
        <w:rPr>
          <w:rFonts w:ascii="標楷體" w:eastAsia="標楷體" w:hAnsi="標楷體" w:cs="新細明體"/>
          <w:b/>
          <w:kern w:val="0"/>
          <w:sz w:val="28"/>
        </w:rPr>
      </w:pPr>
      <w:r w:rsidRPr="00FD2F8F">
        <w:rPr>
          <w:rFonts w:ascii="標楷體" w:eastAsia="標楷體" w:hAnsi="標楷體" w:cs="新細明體" w:hint="eastAsia"/>
          <w:b/>
          <w:kern w:val="0"/>
          <w:sz w:val="28"/>
        </w:rPr>
        <w:t>彰化縣</w:t>
      </w:r>
      <w:proofErr w:type="gramStart"/>
      <w:r w:rsidRPr="00FD2F8F">
        <w:rPr>
          <w:rFonts w:ascii="標楷體" w:eastAsia="標楷體" w:hAnsi="標楷體" w:cs="Arial" w:hint="eastAsia"/>
          <w:b/>
          <w:kern w:val="0"/>
          <w:sz w:val="28"/>
        </w:rPr>
        <w:t>105</w:t>
      </w:r>
      <w:proofErr w:type="gramEnd"/>
      <w:r w:rsidRPr="00FD2F8F">
        <w:rPr>
          <w:rFonts w:ascii="標楷體" w:eastAsia="標楷體" w:hAnsi="標楷體" w:cs="Arial" w:hint="eastAsia"/>
          <w:b/>
          <w:kern w:val="0"/>
          <w:sz w:val="28"/>
        </w:rPr>
        <w:t>年</w:t>
      </w:r>
      <w:r w:rsidRPr="00FD2F8F">
        <w:rPr>
          <w:rFonts w:ascii="標楷體" w:eastAsia="標楷體" w:hAnsi="標楷體" w:cs="新細明體" w:hint="eastAsia"/>
          <w:b/>
          <w:kern w:val="0"/>
          <w:sz w:val="28"/>
        </w:rPr>
        <w:t>度十二年國民基本教育精進國民中小學教學品質計畫</w:t>
      </w:r>
    </w:p>
    <w:p w:rsidR="00EC6BD5" w:rsidRPr="00FD2F8F" w:rsidRDefault="00EC6BD5" w:rsidP="00EC6BD5">
      <w:pPr>
        <w:ind w:leftChars="-75" w:left="-180"/>
        <w:jc w:val="center"/>
        <w:rPr>
          <w:rFonts w:ascii="標楷體" w:eastAsia="標楷體" w:hAnsi="標楷體"/>
          <w:b/>
          <w:sz w:val="28"/>
        </w:rPr>
      </w:pPr>
      <w:r w:rsidRPr="00FD2F8F">
        <w:rPr>
          <w:rFonts w:ascii="標楷體" w:eastAsia="標楷體" w:hAnsi="標楷體" w:hint="eastAsia"/>
          <w:b/>
          <w:sz w:val="28"/>
        </w:rPr>
        <w:t>「綜合活動領域密室實境遊戲製作解密DIY研發工作坊」實施計畫</w:t>
      </w:r>
    </w:p>
    <w:p w:rsidR="00EC6BD5" w:rsidRPr="00FD2F8F" w:rsidRDefault="00EC6BD5" w:rsidP="00EC6BD5">
      <w:pPr>
        <w:ind w:leftChars="-75" w:left="-180"/>
        <w:jc w:val="center"/>
        <w:rPr>
          <w:rFonts w:ascii="標楷體" w:eastAsia="標楷體" w:hAnsi="標楷體"/>
        </w:rPr>
      </w:pPr>
    </w:p>
    <w:p w:rsidR="00EC6BD5" w:rsidRPr="00FD2F8F" w:rsidRDefault="00EC6BD5" w:rsidP="00EC6BD5">
      <w:pPr>
        <w:rPr>
          <w:rFonts w:ascii="標楷體" w:eastAsia="標楷體" w:hAnsi="標楷體"/>
          <w:b/>
        </w:rPr>
      </w:pPr>
      <w:r w:rsidRPr="00FD2F8F">
        <w:rPr>
          <w:rFonts w:ascii="標楷體" w:eastAsia="標楷體" w:hAnsi="標楷體" w:hint="eastAsia"/>
        </w:rPr>
        <w:t>壹、依據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 w:rsidRPr="00FD2F8F">
        <w:rPr>
          <w:rFonts w:ascii="標楷體" w:eastAsia="標楷體" w:hAnsi="標楷體" w:cs="Arial" w:hint="eastAsia"/>
          <w:bCs/>
          <w:kern w:val="0"/>
        </w:rPr>
        <w:t>一、</w:t>
      </w:r>
      <w:proofErr w:type="gramStart"/>
      <w:r w:rsidRPr="00FD2F8F">
        <w:rPr>
          <w:rFonts w:ascii="標楷體" w:eastAsia="標楷體" w:hAnsi="標楷體" w:cs="Arial" w:hint="eastAsia"/>
          <w:bCs/>
          <w:kern w:val="0"/>
        </w:rPr>
        <w:t>105</w:t>
      </w:r>
      <w:proofErr w:type="gramEnd"/>
      <w:r w:rsidRPr="00FD2F8F">
        <w:rPr>
          <w:rFonts w:ascii="標楷體" w:eastAsia="標楷體" w:hAnsi="標楷體" w:cs="Arial" w:hint="eastAsia"/>
          <w:bCs/>
          <w:kern w:val="0"/>
        </w:rPr>
        <w:t>年度「</w:t>
      </w:r>
      <w:r>
        <w:rPr>
          <w:rFonts w:ascii="標楷體" w:eastAsia="標楷體" w:hAnsi="標楷體" w:cs="Arial" w:hint="eastAsia"/>
          <w:bCs/>
          <w:kern w:val="0"/>
        </w:rPr>
        <w:t>教育部國民及學前教育署補助辦理</w:t>
      </w:r>
      <w:r w:rsidRPr="00FD2F8F">
        <w:rPr>
          <w:rFonts w:ascii="標楷體" w:eastAsia="標楷體" w:hAnsi="標楷體" w:cs="Arial" w:hint="eastAsia"/>
          <w:bCs/>
          <w:kern w:val="0"/>
        </w:rPr>
        <w:t>十二年國民基本教育精進</w:t>
      </w:r>
      <w:r>
        <w:rPr>
          <w:rFonts w:ascii="標楷體" w:eastAsia="標楷體" w:hAnsi="標楷體" w:cs="Arial" w:hint="eastAsia"/>
          <w:bCs/>
          <w:kern w:val="0"/>
        </w:rPr>
        <w:t>國民中學及國民小學教學品質要點</w:t>
      </w:r>
      <w:r w:rsidRPr="00FD2F8F">
        <w:rPr>
          <w:rFonts w:ascii="標楷體" w:eastAsia="標楷體" w:hAnsi="標楷體" w:cs="Arial" w:hint="eastAsia"/>
          <w:bCs/>
          <w:kern w:val="0"/>
        </w:rPr>
        <w:t>」。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 w:rsidRPr="00FD2F8F">
        <w:rPr>
          <w:rFonts w:ascii="標楷體" w:eastAsia="標楷體" w:hAnsi="標楷體" w:cs="Arial" w:hint="eastAsia"/>
          <w:bCs/>
          <w:kern w:val="0"/>
        </w:rPr>
        <w:t>二、彰化縣</w:t>
      </w:r>
      <w:proofErr w:type="gramStart"/>
      <w:r w:rsidRPr="00FD2F8F">
        <w:rPr>
          <w:rFonts w:ascii="標楷體" w:eastAsia="標楷體" w:hAnsi="標楷體" w:cs="Arial" w:hint="eastAsia"/>
          <w:bCs/>
          <w:kern w:val="0"/>
        </w:rPr>
        <w:t>105</w:t>
      </w:r>
      <w:proofErr w:type="gramEnd"/>
      <w:r w:rsidRPr="00FD2F8F">
        <w:rPr>
          <w:rFonts w:ascii="標楷體" w:eastAsia="標楷體" w:hAnsi="標楷體" w:cs="Arial" w:hint="eastAsia"/>
          <w:bCs/>
          <w:kern w:val="0"/>
        </w:rPr>
        <w:t>年度十二年國民基本教育精進國民中小學教學品質計畫。</w:t>
      </w:r>
    </w:p>
    <w:p w:rsidR="00EC6BD5" w:rsidRPr="00FD2F8F" w:rsidRDefault="00EC6BD5" w:rsidP="00EC6BD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貳、現況分析與需求評估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 w:rsidRPr="00FD2F8F">
        <w:rPr>
          <w:rFonts w:ascii="標楷體" w:eastAsia="標楷體" w:hAnsi="標楷體" w:hint="eastAsia"/>
        </w:rPr>
        <w:t>一、國小團</w:t>
      </w:r>
      <w:r w:rsidRPr="00FD2F8F">
        <w:rPr>
          <w:rFonts w:ascii="標楷體" w:eastAsia="標楷體" w:hAnsi="標楷體" w:cs="Arial" w:hint="eastAsia"/>
          <w:bCs/>
          <w:kern w:val="0"/>
        </w:rPr>
        <w:t>的研習以往大多聚焦在團員的增能，雖然可以強化輔導員的教學知能，在關鍵能力研習時可以發揮，但是輔導員增能研習人數不多，也少與現場老師對話。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 w:rsidRPr="00FD2F8F">
        <w:rPr>
          <w:rFonts w:ascii="標楷體" w:eastAsia="標楷體" w:hAnsi="標楷體" w:hint="eastAsia"/>
        </w:rPr>
        <w:t>二、</w:t>
      </w:r>
      <w:r w:rsidRPr="00FD2F8F">
        <w:rPr>
          <w:rFonts w:ascii="標楷體" w:eastAsia="標楷體" w:hAnsi="標楷體" w:cs="Arial" w:hint="eastAsia"/>
          <w:bCs/>
          <w:kern w:val="0"/>
        </w:rPr>
        <w:t>期待利用周四下午邀請縣內有興趣的老師參加，與團員一同參與專家分享、教案產出，也希望給更多現場老師專業支持，將其納入綜合活動領域的種子師資。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  <w:sz w:val="22"/>
        </w:rPr>
      </w:pPr>
      <w:r w:rsidRPr="00FD2F8F">
        <w:rPr>
          <w:rFonts w:ascii="標楷體" w:eastAsia="標楷體" w:hAnsi="標楷體" w:hint="eastAsia"/>
        </w:rPr>
        <w:t>三、</w:t>
      </w:r>
      <w:r w:rsidRPr="00FD2F8F">
        <w:rPr>
          <w:rFonts w:ascii="標楷體" w:eastAsia="標楷體" w:hAnsi="標楷體" w:cs="Arial" w:hint="eastAsia"/>
          <w:bCs/>
          <w:kern w:val="0"/>
        </w:rPr>
        <w:t>全縣性的研習容易推廣綜合活動教學，尤其是密室逃脫的主題，能引起教師及學生興趣，透過密室實境遊戲製作解</w:t>
      </w:r>
      <w:r w:rsidRPr="00FD2F8F">
        <w:rPr>
          <w:rFonts w:ascii="標楷體" w:eastAsia="標楷體" w:hAnsi="標楷體" w:hint="eastAsia"/>
        </w:rPr>
        <w:t>密DIY活動，可以結合綜合活動能力指標，並透過引導反思，落實領域精神。</w:t>
      </w:r>
    </w:p>
    <w:p w:rsidR="00EC6BD5" w:rsidRPr="00FD2F8F" w:rsidRDefault="00EC6BD5" w:rsidP="00EC6BD5">
      <w:pPr>
        <w:rPr>
          <w:rFonts w:ascii="標楷體" w:eastAsia="標楷體" w:hAnsi="標楷體"/>
        </w:rPr>
      </w:pPr>
    </w:p>
    <w:p w:rsidR="00EC6BD5" w:rsidRPr="00FD2F8F" w:rsidRDefault="00EC6BD5" w:rsidP="00EC6BD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參、目標</w:t>
      </w:r>
    </w:p>
    <w:p w:rsidR="00EC6BD5" w:rsidRPr="00FD2F8F" w:rsidRDefault="00EC6BD5" w:rsidP="00EC6BD5">
      <w:pPr>
        <w:numPr>
          <w:ilvl w:val="0"/>
          <w:numId w:val="1"/>
        </w:num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幫助輔導員及縣內教師掌握綜合活動之理念並發展教學專業。</w:t>
      </w:r>
    </w:p>
    <w:p w:rsidR="00EC6BD5" w:rsidRPr="00FD2F8F" w:rsidRDefault="00EC6BD5" w:rsidP="00EC6BD5">
      <w:pPr>
        <w:numPr>
          <w:ilvl w:val="0"/>
          <w:numId w:val="1"/>
        </w:num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奠定輔導員及縣內教師具備綜合活動教學關鍵認知與能力。</w:t>
      </w:r>
    </w:p>
    <w:p w:rsidR="00EC6BD5" w:rsidRPr="00FD2F8F" w:rsidRDefault="00EC6BD5" w:rsidP="00EC6BD5">
      <w:pPr>
        <w:numPr>
          <w:ilvl w:val="0"/>
          <w:numId w:val="1"/>
        </w:num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幫助輔導員及縣內教師發展多元教學法，以達到有效教學的目標。</w:t>
      </w:r>
    </w:p>
    <w:p w:rsidR="00EC6BD5" w:rsidRPr="00FD2F8F" w:rsidRDefault="00EC6BD5" w:rsidP="00EC6BD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肆、辦理單位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一、指導單位:教育部國民及學前署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二、主辦單位：彰化縣政府。</w:t>
      </w:r>
    </w:p>
    <w:p w:rsidR="00EC6BD5" w:rsidRPr="00FD2F8F" w:rsidRDefault="00EC6BD5" w:rsidP="00EC6BD5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三、承辦單位：彰化縣德興國小(綜合活動領域輔導小組)。</w:t>
      </w:r>
    </w:p>
    <w:p w:rsidR="00EC6BD5" w:rsidRPr="00FD2F8F" w:rsidRDefault="00EC6BD5" w:rsidP="00EC6BD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伍、實施課程:</w:t>
      </w:r>
    </w:p>
    <w:tbl>
      <w:tblPr>
        <w:tblpPr w:leftFromText="180" w:rightFromText="180" w:vertAnchor="text" w:horzAnchor="margin" w:tblpX="250" w:tblpY="221"/>
        <w:tblW w:w="10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1"/>
        <w:gridCol w:w="2801"/>
        <w:gridCol w:w="3753"/>
        <w:gridCol w:w="2909"/>
      </w:tblGrid>
      <w:tr w:rsidR="001B76AD" w:rsidRPr="00FD2F8F" w:rsidTr="001B76AD">
        <w:trPr>
          <w:trHeight w:val="287"/>
        </w:trPr>
        <w:tc>
          <w:tcPr>
            <w:tcW w:w="1101" w:type="dxa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01" w:type="dxa"/>
            <w:vAlign w:val="center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53" w:type="dxa"/>
            <w:vAlign w:val="center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909" w:type="dxa"/>
            <w:vAlign w:val="center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講師</w:t>
            </w:r>
          </w:p>
        </w:tc>
      </w:tr>
      <w:tr w:rsidR="001B76AD" w:rsidRPr="00FD2F8F" w:rsidTr="001B76AD">
        <w:trPr>
          <w:trHeight w:val="765"/>
        </w:trPr>
        <w:tc>
          <w:tcPr>
            <w:tcW w:w="1101" w:type="dxa"/>
            <w:vMerge w:val="restart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4/28</w:t>
            </w:r>
          </w:p>
        </w:tc>
        <w:tc>
          <w:tcPr>
            <w:tcW w:w="2801" w:type="dxa"/>
            <w:vAlign w:val="center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9:00</w:t>
            </w:r>
            <w:proofErr w:type="gramStart"/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—</w:t>
            </w:r>
            <w:proofErr w:type="gramEnd"/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12:00</w:t>
            </w:r>
          </w:p>
        </w:tc>
        <w:tc>
          <w:tcPr>
            <w:tcW w:w="3753" w:type="dxa"/>
            <w:vAlign w:val="center"/>
          </w:tcPr>
          <w:p w:rsidR="001B76AD" w:rsidRPr="00FD2F8F" w:rsidRDefault="001B76AD" w:rsidP="001B76AD">
            <w:pPr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hint="eastAsia"/>
              </w:rPr>
              <w:t>綜合活動領域密室逃脫教學案例分享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6AD" w:rsidRPr="00FD2F8F" w:rsidRDefault="001B76AD" w:rsidP="001B76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彰化縣綜合活動輔導員藍仁志老師</w:t>
            </w:r>
          </w:p>
        </w:tc>
      </w:tr>
      <w:tr w:rsidR="001B76AD" w:rsidRPr="00FD2F8F" w:rsidTr="001B76AD">
        <w:trPr>
          <w:trHeight w:val="765"/>
        </w:trPr>
        <w:tc>
          <w:tcPr>
            <w:tcW w:w="1101" w:type="dxa"/>
            <w:vMerge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801" w:type="dxa"/>
            <w:vAlign w:val="center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13: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0</w:t>
            </w: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0</w:t>
            </w:r>
            <w:proofErr w:type="gramStart"/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—</w:t>
            </w:r>
            <w:proofErr w:type="gramEnd"/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16: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0</w:t>
            </w: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0</w:t>
            </w:r>
          </w:p>
        </w:tc>
        <w:tc>
          <w:tcPr>
            <w:tcW w:w="3753" w:type="dxa"/>
            <w:vAlign w:val="center"/>
          </w:tcPr>
          <w:p w:rsidR="001B76AD" w:rsidRPr="00FD2F8F" w:rsidRDefault="001B76AD" w:rsidP="001B76AD">
            <w:pPr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hint="eastAsia"/>
              </w:rPr>
              <w:t>密室實境遊戲製作解密DIY實作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6AD" w:rsidRPr="001B76AD" w:rsidRDefault="001B76AD" w:rsidP="001B76AD">
            <w:pPr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邱奕霖(救國團活動處)</w:t>
            </w:r>
          </w:p>
        </w:tc>
      </w:tr>
      <w:tr w:rsidR="001B76AD" w:rsidRPr="00FD2F8F" w:rsidTr="001B76AD">
        <w:trPr>
          <w:trHeight w:val="765"/>
        </w:trPr>
        <w:tc>
          <w:tcPr>
            <w:tcW w:w="1101" w:type="dxa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6/2</w:t>
            </w:r>
          </w:p>
        </w:tc>
        <w:tc>
          <w:tcPr>
            <w:tcW w:w="2801" w:type="dxa"/>
            <w:vAlign w:val="center"/>
          </w:tcPr>
          <w:p w:rsidR="001B76AD" w:rsidRPr="00FD2F8F" w:rsidRDefault="001B76AD" w:rsidP="001B76AD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13:00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—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16:00</w:t>
            </w:r>
          </w:p>
        </w:tc>
        <w:tc>
          <w:tcPr>
            <w:tcW w:w="3753" w:type="dxa"/>
            <w:vAlign w:val="center"/>
          </w:tcPr>
          <w:p w:rsidR="001B76AD" w:rsidRPr="00FD2F8F" w:rsidRDefault="001B76AD" w:rsidP="001B76A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密室逃脫活動教學實踐回流工作坊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6AD" w:rsidRDefault="001B76AD" w:rsidP="001B76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彰化縣綜合活動輔導員</w:t>
            </w:r>
          </w:p>
          <w:p w:rsidR="001B76AD" w:rsidRPr="00FD2F8F" w:rsidRDefault="001B76AD" w:rsidP="001B76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郭小雙老師</w:t>
            </w:r>
          </w:p>
        </w:tc>
      </w:tr>
    </w:tbl>
    <w:p w:rsidR="00EC6BD5" w:rsidRPr="00FD2F8F" w:rsidRDefault="00EC6BD5" w:rsidP="00EC6BD5">
      <w:pPr>
        <w:ind w:left="1560" w:hangingChars="650" w:hanging="1560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陸、實施時程: 105年</w:t>
      </w:r>
      <w:r w:rsidR="001B76AD">
        <w:rPr>
          <w:rFonts w:ascii="標楷體" w:eastAsia="標楷體" w:hAnsi="標楷體" w:hint="eastAsia"/>
        </w:rPr>
        <w:t>4</w:t>
      </w:r>
      <w:r w:rsidRPr="00FD2F8F">
        <w:rPr>
          <w:rFonts w:ascii="標楷體" w:eastAsia="標楷體" w:hAnsi="標楷體" w:hint="eastAsia"/>
        </w:rPr>
        <w:t>月</w:t>
      </w:r>
      <w:r w:rsidR="001B76AD">
        <w:rPr>
          <w:rFonts w:ascii="標楷體" w:eastAsia="標楷體" w:hAnsi="標楷體" w:hint="eastAsia"/>
        </w:rPr>
        <w:t>28</w:t>
      </w:r>
      <w:r w:rsidRPr="00FD2F8F">
        <w:rPr>
          <w:rFonts w:ascii="標楷體" w:eastAsia="標楷體" w:hAnsi="標楷體" w:hint="eastAsia"/>
        </w:rPr>
        <w:t xml:space="preserve">日 </w:t>
      </w:r>
      <w:r w:rsidR="001B76AD">
        <w:rPr>
          <w:rFonts w:ascii="標楷體" w:eastAsia="標楷體" w:hAnsi="標楷體" w:hint="eastAsia"/>
        </w:rPr>
        <w:t>、6月2日</w:t>
      </w:r>
    </w:p>
    <w:p w:rsidR="00EC6BD5" w:rsidRPr="00FD2F8F" w:rsidRDefault="00EC6BD5" w:rsidP="00EC6BD5">
      <w:pPr>
        <w:ind w:left="1560" w:hangingChars="650" w:hanging="1560"/>
        <w:rPr>
          <w:rFonts w:ascii="標楷體" w:eastAsia="標楷體" w:hAnsi="標楷體"/>
        </w:rPr>
      </w:pPr>
      <w:proofErr w:type="gramStart"/>
      <w:r w:rsidRPr="00FD2F8F">
        <w:rPr>
          <w:rFonts w:ascii="標楷體" w:eastAsia="標楷體" w:hAnsi="標楷體" w:hint="eastAsia"/>
        </w:rPr>
        <w:t>柒</w:t>
      </w:r>
      <w:proofErr w:type="gramEnd"/>
      <w:r w:rsidRPr="00FD2F8F">
        <w:rPr>
          <w:rFonts w:ascii="標楷體" w:eastAsia="標楷體" w:hAnsi="標楷體" w:hint="eastAsia"/>
        </w:rPr>
        <w:t>、實施地點: 埔心國小(</w:t>
      </w:r>
      <w:r w:rsidRPr="00FD2F8F">
        <w:rPr>
          <w:rFonts w:ascii="標楷體" w:eastAsia="標楷體" w:hAnsi="標楷體"/>
          <w:szCs w:val="20"/>
        </w:rPr>
        <w:t>彰化縣埔心鄉義民村員鹿路二段254號</w:t>
      </w:r>
      <w:r w:rsidRPr="00FD2F8F">
        <w:rPr>
          <w:rFonts w:ascii="標楷體" w:eastAsia="標楷體" w:hAnsi="標楷體" w:hint="eastAsia"/>
        </w:rPr>
        <w:t>)</w:t>
      </w:r>
    </w:p>
    <w:p w:rsidR="001B76AD" w:rsidRDefault="00EC6BD5" w:rsidP="00EC6BD5">
      <w:pPr>
        <w:ind w:left="1560" w:hangingChars="650" w:hanging="1560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捌、實施對象：</w:t>
      </w:r>
    </w:p>
    <w:p w:rsidR="001B76AD" w:rsidRDefault="001B76AD" w:rsidP="001B76A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、4/28第一場-</w:t>
      </w:r>
      <w:r w:rsidRPr="00FD2F8F">
        <w:rPr>
          <w:rFonts w:ascii="標楷體" w:eastAsia="標楷體" w:hAnsi="標楷體" w:hint="eastAsia"/>
        </w:rPr>
        <w:t>本縣各國</w:t>
      </w:r>
      <w:r>
        <w:rPr>
          <w:rFonts w:ascii="標楷體" w:eastAsia="標楷體" w:hAnsi="標楷體" w:hint="eastAsia"/>
        </w:rPr>
        <w:t>小</w:t>
      </w:r>
      <w:r w:rsidRPr="00FD2F8F">
        <w:rPr>
          <w:rFonts w:ascii="標楷體" w:eastAsia="標楷體" w:hAnsi="標楷體" w:hint="eastAsia"/>
        </w:rPr>
        <w:t>指派至少一位</w:t>
      </w:r>
      <w:r>
        <w:rPr>
          <w:rFonts w:ascii="標楷體" w:eastAsia="標楷體" w:hAnsi="標楷體" w:hint="eastAsia"/>
        </w:rPr>
        <w:t>正式</w:t>
      </w:r>
      <w:r w:rsidRPr="00FD2F8F">
        <w:rPr>
          <w:rFonts w:ascii="標楷體" w:eastAsia="標楷體" w:hAnsi="標楷體" w:hint="eastAsia"/>
        </w:rPr>
        <w:t>教師參加</w:t>
      </w:r>
      <w:r>
        <w:rPr>
          <w:rFonts w:ascii="標楷體" w:eastAsia="標楷體" w:hAnsi="標楷體" w:hint="eastAsia"/>
        </w:rPr>
        <w:t>，及彰化縣綜合活動領域輔導團員</w:t>
      </w:r>
      <w:r w:rsidRPr="00FD2F8F">
        <w:rPr>
          <w:rFonts w:ascii="標楷體" w:eastAsia="標楷體" w:hAnsi="標楷體" w:hint="eastAsia"/>
        </w:rPr>
        <w:t>。</w:t>
      </w:r>
    </w:p>
    <w:p w:rsidR="001B76AD" w:rsidRDefault="001B76AD" w:rsidP="001B76A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6/2第二場為自願報名，有興趣的老師自由參加，但須參與過4/</w:t>
      </w:r>
      <w:r w:rsidR="00FD2600">
        <w:rPr>
          <w:rFonts w:ascii="標楷體" w:eastAsia="標楷體" w:hAnsi="標楷體" w:hint="eastAsia"/>
        </w:rPr>
        <w:t>28</w:t>
      </w:r>
      <w:bookmarkStart w:id="0" w:name="_GoBack"/>
      <w:bookmarkEnd w:id="0"/>
      <w:r>
        <w:rPr>
          <w:rFonts w:ascii="標楷體" w:eastAsia="標楷體" w:hAnsi="標楷體" w:hint="eastAsia"/>
        </w:rPr>
        <w:t>第一場研習。</w:t>
      </w:r>
    </w:p>
    <w:p w:rsidR="001B76AD" w:rsidRPr="00FD2F8F" w:rsidRDefault="001B76AD" w:rsidP="001B76A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三、請學校惠予參與老師公(差)假辦理。</w:t>
      </w:r>
    </w:p>
    <w:p w:rsidR="00654733" w:rsidRDefault="00654733" w:rsidP="00654733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 本計劃聯絡人: 專任輔導員 孫寶蓮老師0910-609892</w:t>
      </w:r>
    </w:p>
    <w:p w:rsidR="00EC6BD5" w:rsidRPr="00654733" w:rsidRDefault="00EC6BD5" w:rsidP="00EC6BD5">
      <w:pPr>
        <w:ind w:left="1560" w:hangingChars="650" w:hanging="1560"/>
        <w:rPr>
          <w:rFonts w:ascii="標楷體" w:eastAsia="標楷體" w:hAnsi="標楷體"/>
        </w:rPr>
      </w:pPr>
    </w:p>
    <w:p w:rsidR="00EC6BD5" w:rsidRPr="00FD2F8F" w:rsidRDefault="00EC6BD5" w:rsidP="00EC6BD5">
      <w:pPr>
        <w:ind w:left="1133" w:hangingChars="472" w:hanging="1133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玖、經費:教育部國民及學前教育署補助辦理十二年國民基本教育精進</w:t>
      </w:r>
      <w:r>
        <w:rPr>
          <w:rFonts w:ascii="標楷體" w:eastAsia="標楷體" w:hAnsi="標楷體" w:hint="eastAsia"/>
        </w:rPr>
        <w:t>國民中學及國民小學教學品質要點</w:t>
      </w:r>
      <w:r w:rsidRPr="00FD2F8F">
        <w:rPr>
          <w:rFonts w:ascii="標楷體" w:eastAsia="標楷體" w:hAnsi="標楷體" w:hint="eastAsia"/>
        </w:rPr>
        <w:t>補助，新台幣參萬參仟元整。</w:t>
      </w:r>
    </w:p>
    <w:p w:rsidR="00EC6BD5" w:rsidRPr="00FD2F8F" w:rsidRDefault="00EC6BD5" w:rsidP="00EC6BD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拾、成效評估:</w:t>
      </w:r>
    </w:p>
    <w:p w:rsidR="00EC6BD5" w:rsidRPr="00FD2F8F" w:rsidRDefault="00EC6BD5" w:rsidP="00EC6BD5">
      <w:pPr>
        <w:spacing w:before="120"/>
        <w:ind w:left="425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一、參加研習回饋單-量的評估，質的描述。</w:t>
      </w:r>
    </w:p>
    <w:p w:rsidR="00EC6BD5" w:rsidRPr="00FD2F8F" w:rsidRDefault="00EC6BD5" w:rsidP="00EC6BD5">
      <w:pPr>
        <w:spacing w:before="120"/>
        <w:ind w:left="425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二、教案產出的件數</w:t>
      </w:r>
    </w:p>
    <w:p w:rsidR="00EC6BD5" w:rsidRPr="00FD2F8F" w:rsidRDefault="00EC6BD5" w:rsidP="00EC6BD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拾壹、獎勵：承辦本項研習活動有功人員，報請縣府辦理敘獎鼓勵。</w:t>
      </w:r>
    </w:p>
    <w:p w:rsidR="00EC6BD5" w:rsidRPr="00FD2F8F" w:rsidRDefault="00EC6BD5" w:rsidP="00EC6BD5">
      <w:pPr>
        <w:shd w:val="clear" w:color="auto" w:fill="FFFFFF"/>
        <w:ind w:right="120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拾貳、本實施計畫經縣府核定後實施，修正時亦同。</w:t>
      </w:r>
    </w:p>
    <w:p w:rsidR="00EC6BD5" w:rsidRPr="00FD2F8F" w:rsidRDefault="00EC6BD5" w:rsidP="00EC6BD5">
      <w:pPr>
        <w:shd w:val="clear" w:color="auto" w:fill="FFFFFF"/>
        <w:ind w:right="120"/>
        <w:rPr>
          <w:rFonts w:ascii="標楷體" w:eastAsia="標楷體" w:hAnsi="標楷體"/>
        </w:rPr>
      </w:pPr>
    </w:p>
    <w:p w:rsidR="00EC6BD5" w:rsidRPr="00FD2F8F" w:rsidRDefault="00EC6BD5" w:rsidP="00EC6BD5">
      <w:pPr>
        <w:rPr>
          <w:rFonts w:ascii="標楷體" w:eastAsia="標楷體" w:hAnsi="標楷體"/>
        </w:rPr>
      </w:pPr>
    </w:p>
    <w:p w:rsidR="00CC25C5" w:rsidRDefault="00CC25C5"/>
    <w:sectPr w:rsidR="00CC25C5" w:rsidSect="00EC6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95" w:rsidRDefault="00B01295" w:rsidP="00EC6BD5">
      <w:r>
        <w:separator/>
      </w:r>
    </w:p>
  </w:endnote>
  <w:endnote w:type="continuationSeparator" w:id="0">
    <w:p w:rsidR="00B01295" w:rsidRDefault="00B01295" w:rsidP="00EC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95" w:rsidRDefault="00B01295" w:rsidP="00EC6BD5">
      <w:r>
        <w:separator/>
      </w:r>
    </w:p>
  </w:footnote>
  <w:footnote w:type="continuationSeparator" w:id="0">
    <w:p w:rsidR="00B01295" w:rsidRDefault="00B01295" w:rsidP="00EC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7E63"/>
    <w:multiLevelType w:val="hybridMultilevel"/>
    <w:tmpl w:val="0B38A5DE"/>
    <w:lvl w:ilvl="0" w:tplc="BA3047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2C"/>
    <w:rsid w:val="00152C2C"/>
    <w:rsid w:val="001B76AD"/>
    <w:rsid w:val="00435AB1"/>
    <w:rsid w:val="005B3DD4"/>
    <w:rsid w:val="00654430"/>
    <w:rsid w:val="00654733"/>
    <w:rsid w:val="007B04A5"/>
    <w:rsid w:val="007E4F46"/>
    <w:rsid w:val="009037D3"/>
    <w:rsid w:val="009A1331"/>
    <w:rsid w:val="00A6150D"/>
    <w:rsid w:val="00B01295"/>
    <w:rsid w:val="00CB5E94"/>
    <w:rsid w:val="00CC25C5"/>
    <w:rsid w:val="00DE2BE9"/>
    <w:rsid w:val="00E62A68"/>
    <w:rsid w:val="00EC6BD5"/>
    <w:rsid w:val="00F05A55"/>
    <w:rsid w:val="00F634CF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B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B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B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B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2016-03-21T03:17:00Z</dcterms:created>
  <dcterms:modified xsi:type="dcterms:W3CDTF">2016-03-21T03:34:00Z</dcterms:modified>
</cp:coreProperties>
</file>