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B5" w:rsidRPr="00FD2F8F" w:rsidRDefault="003A64B5" w:rsidP="003A64B5">
      <w:pPr>
        <w:jc w:val="center"/>
        <w:rPr>
          <w:rFonts w:ascii="標楷體" w:eastAsia="標楷體" w:hAnsi="標楷體" w:cs="新細明體"/>
          <w:b/>
          <w:kern w:val="0"/>
          <w:sz w:val="32"/>
        </w:rPr>
      </w:pPr>
      <w:bookmarkStart w:id="0" w:name="_GoBack"/>
      <w:bookmarkEnd w:id="0"/>
      <w:r w:rsidRPr="00FD2F8F">
        <w:rPr>
          <w:rFonts w:ascii="標楷體" w:eastAsia="標楷體" w:hAnsi="標楷體" w:cs="新細明體" w:hint="eastAsia"/>
          <w:b/>
          <w:kern w:val="0"/>
          <w:sz w:val="32"/>
        </w:rPr>
        <w:t>彰化縣</w:t>
      </w:r>
      <w:proofErr w:type="gramStart"/>
      <w:r w:rsidRPr="00FD2F8F">
        <w:rPr>
          <w:rFonts w:ascii="標楷體" w:eastAsia="標楷體" w:hAnsi="標楷體" w:cs="Arial" w:hint="eastAsia"/>
          <w:b/>
          <w:kern w:val="0"/>
          <w:sz w:val="32"/>
        </w:rPr>
        <w:t>105</w:t>
      </w:r>
      <w:proofErr w:type="gramEnd"/>
      <w:r w:rsidRPr="00FD2F8F">
        <w:rPr>
          <w:rFonts w:ascii="標楷體" w:eastAsia="標楷體" w:hAnsi="標楷體" w:cs="Arial" w:hint="eastAsia"/>
          <w:b/>
          <w:kern w:val="0"/>
          <w:sz w:val="32"/>
        </w:rPr>
        <w:t>年</w:t>
      </w:r>
      <w:r w:rsidRPr="00FD2F8F">
        <w:rPr>
          <w:rFonts w:ascii="標楷體" w:eastAsia="標楷體" w:hAnsi="標楷體" w:cs="新細明體" w:hint="eastAsia"/>
          <w:b/>
          <w:kern w:val="0"/>
          <w:sz w:val="32"/>
        </w:rPr>
        <w:t>度十二年</w:t>
      </w:r>
      <w:r w:rsidRPr="00FD2F8F">
        <w:rPr>
          <w:rFonts w:ascii="標楷體" w:eastAsia="標楷體" w:hAnsi="標楷體" w:hint="eastAsia"/>
          <w:b/>
          <w:sz w:val="32"/>
        </w:rPr>
        <w:t>國民教育輔導團國小綜合活動領域</w:t>
      </w:r>
    </w:p>
    <w:p w:rsidR="003A64B5" w:rsidRPr="00FD2F8F" w:rsidRDefault="003A64B5" w:rsidP="003A64B5">
      <w:pPr>
        <w:ind w:leftChars="-75" w:left="-180"/>
        <w:jc w:val="center"/>
        <w:rPr>
          <w:rFonts w:ascii="標楷體" w:eastAsia="標楷體" w:hAnsi="標楷體"/>
          <w:sz w:val="32"/>
        </w:rPr>
      </w:pPr>
      <w:r w:rsidRPr="00FD2F8F">
        <w:rPr>
          <w:rFonts w:ascii="標楷體" w:eastAsia="標楷體" w:hAnsi="標楷體" w:hint="eastAsia"/>
          <w:b/>
          <w:sz w:val="32"/>
        </w:rPr>
        <w:t>「綜合活動領域自我發展工作坊」實施計畫</w:t>
      </w:r>
    </w:p>
    <w:p w:rsidR="003A64B5" w:rsidRPr="00FD2F8F" w:rsidRDefault="003A64B5" w:rsidP="003A64B5">
      <w:pPr>
        <w:shd w:val="clear" w:color="auto" w:fill="FFFFFF"/>
        <w:ind w:right="120"/>
        <w:rPr>
          <w:rFonts w:ascii="標楷體" w:eastAsia="標楷體" w:hAnsi="標楷體" w:cs="Arial"/>
          <w:b/>
          <w:bCs/>
          <w:kern w:val="0"/>
        </w:rPr>
      </w:pPr>
      <w:r w:rsidRPr="00FD2F8F">
        <w:rPr>
          <w:rFonts w:ascii="標楷體" w:eastAsia="標楷體" w:hAnsi="標楷體" w:hint="eastAsia"/>
        </w:rPr>
        <w:t>壹、依據</w:t>
      </w:r>
    </w:p>
    <w:p w:rsidR="003A64B5" w:rsidRPr="00FD2F8F" w:rsidRDefault="003A64B5" w:rsidP="003A64B5">
      <w:pPr>
        <w:widowControl/>
        <w:shd w:val="clear" w:color="auto" w:fill="FFFFFF"/>
        <w:ind w:leftChars="118" w:left="782" w:right="465" w:hangingChars="208" w:hanging="499"/>
        <w:rPr>
          <w:rFonts w:ascii="標楷體" w:eastAsia="標楷體" w:hAnsi="標楷體" w:cs="Arial"/>
          <w:bCs/>
          <w:kern w:val="0"/>
        </w:rPr>
      </w:pPr>
      <w:r w:rsidRPr="00FD2F8F">
        <w:rPr>
          <w:rFonts w:ascii="標楷體" w:eastAsia="標楷體" w:hAnsi="標楷體" w:cs="Arial" w:hint="eastAsia"/>
          <w:bCs/>
          <w:kern w:val="0"/>
        </w:rPr>
        <w:t>一、</w:t>
      </w:r>
      <w:proofErr w:type="gramStart"/>
      <w:r w:rsidRPr="00FD2F8F">
        <w:rPr>
          <w:rFonts w:ascii="標楷體" w:eastAsia="標楷體" w:hAnsi="標楷體" w:cs="Arial" w:hint="eastAsia"/>
          <w:bCs/>
          <w:kern w:val="0"/>
        </w:rPr>
        <w:t>105</w:t>
      </w:r>
      <w:proofErr w:type="gramEnd"/>
      <w:r w:rsidRPr="00FD2F8F">
        <w:rPr>
          <w:rFonts w:ascii="標楷體" w:eastAsia="標楷體" w:hAnsi="標楷體" w:cs="Arial" w:hint="eastAsia"/>
          <w:bCs/>
          <w:kern w:val="0"/>
        </w:rPr>
        <w:t>年度「</w:t>
      </w:r>
      <w:r>
        <w:rPr>
          <w:rFonts w:ascii="標楷體" w:eastAsia="標楷體" w:hAnsi="標楷體" w:cs="Arial" w:hint="eastAsia"/>
          <w:bCs/>
          <w:kern w:val="0"/>
        </w:rPr>
        <w:t>教育部國民及學前教育署補助辦理</w:t>
      </w:r>
      <w:r w:rsidRPr="00FD2F8F">
        <w:rPr>
          <w:rFonts w:ascii="標楷體" w:eastAsia="標楷體" w:hAnsi="標楷體" w:cs="Arial" w:hint="eastAsia"/>
          <w:bCs/>
          <w:kern w:val="0"/>
        </w:rPr>
        <w:t>十二年國民基本教育精進</w:t>
      </w:r>
      <w:r>
        <w:rPr>
          <w:rFonts w:ascii="標楷體" w:eastAsia="標楷體" w:hAnsi="標楷體" w:cs="Arial" w:hint="eastAsia"/>
          <w:bCs/>
          <w:kern w:val="0"/>
        </w:rPr>
        <w:t>國民中學及國民小學教學品質要點</w:t>
      </w:r>
      <w:r w:rsidRPr="00FD2F8F">
        <w:rPr>
          <w:rFonts w:ascii="標楷體" w:eastAsia="標楷體" w:hAnsi="標楷體" w:cs="Arial" w:hint="eastAsia"/>
          <w:bCs/>
          <w:kern w:val="0"/>
        </w:rPr>
        <w:t>」。</w:t>
      </w:r>
    </w:p>
    <w:p w:rsidR="003A64B5" w:rsidRPr="00FD2F8F" w:rsidRDefault="003A64B5" w:rsidP="003A64B5">
      <w:pPr>
        <w:widowControl/>
        <w:shd w:val="clear" w:color="auto" w:fill="FFFFFF"/>
        <w:ind w:leftChars="118" w:left="782" w:right="465" w:hangingChars="208" w:hanging="499"/>
        <w:rPr>
          <w:rFonts w:ascii="標楷體" w:eastAsia="標楷體" w:hAnsi="標楷體" w:cs="Arial"/>
          <w:bCs/>
          <w:kern w:val="0"/>
        </w:rPr>
      </w:pPr>
      <w:r w:rsidRPr="00FD2F8F">
        <w:rPr>
          <w:rFonts w:ascii="標楷體" w:eastAsia="標楷體" w:hAnsi="標楷體" w:cs="Arial" w:hint="eastAsia"/>
          <w:bCs/>
          <w:kern w:val="0"/>
        </w:rPr>
        <w:t>二、彰化縣</w:t>
      </w:r>
      <w:proofErr w:type="gramStart"/>
      <w:r w:rsidRPr="00FD2F8F">
        <w:rPr>
          <w:rFonts w:ascii="標楷體" w:eastAsia="標楷體" w:hAnsi="標楷體" w:cs="Arial" w:hint="eastAsia"/>
          <w:bCs/>
          <w:kern w:val="0"/>
        </w:rPr>
        <w:t>105</w:t>
      </w:r>
      <w:proofErr w:type="gramEnd"/>
      <w:r w:rsidRPr="00FD2F8F">
        <w:rPr>
          <w:rFonts w:ascii="標楷體" w:eastAsia="標楷體" w:hAnsi="標楷體" w:cs="Arial" w:hint="eastAsia"/>
          <w:bCs/>
          <w:kern w:val="0"/>
        </w:rPr>
        <w:t>年度十二年國民基本教育精進國民中小學教學品質計畫。</w:t>
      </w:r>
    </w:p>
    <w:p w:rsidR="003A64B5" w:rsidRPr="00FD2F8F" w:rsidRDefault="003A64B5" w:rsidP="003A64B5">
      <w:pPr>
        <w:rPr>
          <w:rFonts w:ascii="標楷體" w:eastAsia="標楷體" w:hAnsi="標楷體"/>
        </w:rPr>
      </w:pPr>
    </w:p>
    <w:p w:rsidR="003A64B5" w:rsidRPr="00FD2F8F" w:rsidRDefault="003A64B5" w:rsidP="003A64B5">
      <w:pPr>
        <w:spacing w:line="400" w:lineRule="exact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貳、現況分析與需求評估:</w:t>
      </w:r>
    </w:p>
    <w:p w:rsidR="003A64B5" w:rsidRPr="00FD2F8F" w:rsidRDefault="003A64B5" w:rsidP="003A64B5">
      <w:pPr>
        <w:widowControl/>
        <w:shd w:val="clear" w:color="auto" w:fill="FFFFFF"/>
        <w:ind w:leftChars="118" w:left="782" w:right="465" w:hangingChars="208" w:hanging="499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一、新進</w:t>
      </w:r>
      <w:r w:rsidRPr="00FD2F8F">
        <w:rPr>
          <w:rFonts w:ascii="標楷體" w:eastAsia="標楷體" w:hAnsi="標楷體" w:cs="Arial" w:hint="eastAsia"/>
          <w:bCs/>
          <w:kern w:val="0"/>
        </w:rPr>
        <w:t>輔導員</w:t>
      </w:r>
      <w:r w:rsidRPr="00FD2F8F">
        <w:rPr>
          <w:rFonts w:ascii="標楷體" w:eastAsia="標楷體" w:hAnsi="標楷體" w:hint="eastAsia"/>
        </w:rPr>
        <w:t>及國小任教綜合活動教師未掌握精髓，多數教師在實施綜合活動課程時，未能跳脫學科課程的思維，掌握綜合活動課程的精義。</w:t>
      </w:r>
    </w:p>
    <w:p w:rsidR="003A64B5" w:rsidRPr="00FD2F8F" w:rsidRDefault="003A64B5" w:rsidP="003A64B5">
      <w:pPr>
        <w:widowControl/>
        <w:shd w:val="clear" w:color="auto" w:fill="FFFFFF"/>
        <w:ind w:leftChars="118" w:left="782" w:right="465" w:hangingChars="208" w:hanging="499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二、第一大</w:t>
      </w:r>
      <w:proofErr w:type="gramStart"/>
      <w:r w:rsidRPr="00FD2F8F">
        <w:rPr>
          <w:rFonts w:ascii="標楷體" w:eastAsia="標楷體" w:hAnsi="標楷體" w:hint="eastAsia"/>
        </w:rPr>
        <w:t>主題軸中有關</w:t>
      </w:r>
      <w:proofErr w:type="gramEnd"/>
      <w:r w:rsidRPr="00FD2F8F">
        <w:rPr>
          <w:rFonts w:ascii="標楷體" w:eastAsia="標楷體" w:hAnsi="標楷體" w:hint="eastAsia"/>
        </w:rPr>
        <w:t>自我了解及情緒調適部分，是本縣</w:t>
      </w:r>
      <w:proofErr w:type="gramStart"/>
      <w:r w:rsidRPr="00FD2F8F">
        <w:rPr>
          <w:rFonts w:ascii="標楷體" w:eastAsia="標楷體" w:hAnsi="標楷體" w:hint="eastAsia"/>
        </w:rPr>
        <w:t>輔導團國小組</w:t>
      </w:r>
      <w:proofErr w:type="gramEnd"/>
      <w:r w:rsidRPr="00FD2F8F">
        <w:rPr>
          <w:rFonts w:ascii="標楷體" w:eastAsia="標楷體" w:hAnsi="標楷體" w:hint="eastAsia"/>
        </w:rPr>
        <w:t>過往較少發展的部分。</w:t>
      </w:r>
    </w:p>
    <w:p w:rsidR="003A64B5" w:rsidRPr="00FD2F8F" w:rsidRDefault="003A64B5" w:rsidP="003A64B5">
      <w:pPr>
        <w:spacing w:line="400" w:lineRule="exact"/>
        <w:rPr>
          <w:rFonts w:ascii="標楷體" w:eastAsia="標楷體" w:hAnsi="標楷體"/>
        </w:rPr>
      </w:pPr>
    </w:p>
    <w:p w:rsidR="003A64B5" w:rsidRPr="00FD2F8F" w:rsidRDefault="003A64B5" w:rsidP="003A64B5">
      <w:pPr>
        <w:spacing w:line="400" w:lineRule="exact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参、目標</w:t>
      </w:r>
    </w:p>
    <w:p w:rsidR="003A64B5" w:rsidRPr="00FD2F8F" w:rsidRDefault="003A64B5" w:rsidP="003A64B5">
      <w:pPr>
        <w:widowControl/>
        <w:shd w:val="clear" w:color="auto" w:fill="FFFFFF"/>
        <w:ind w:leftChars="118" w:left="782" w:right="465" w:hangingChars="208" w:hanging="499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一、透過專家學者的分析與帶領，讓綜合活動領域輔導員與領域教師了解新</w:t>
      </w:r>
      <w:proofErr w:type="gramStart"/>
      <w:r w:rsidRPr="00FD2F8F">
        <w:rPr>
          <w:rFonts w:ascii="標楷體" w:eastAsia="標楷體" w:hAnsi="標楷體" w:hint="eastAsia"/>
        </w:rPr>
        <w:t>修訂課綱內涵</w:t>
      </w:r>
      <w:proofErr w:type="gramEnd"/>
      <w:r w:rsidRPr="00FD2F8F">
        <w:rPr>
          <w:rFonts w:ascii="標楷體" w:eastAsia="標楷體" w:hAnsi="標楷體" w:hint="eastAsia"/>
        </w:rPr>
        <w:t>，掌握四大主題軸之精神。</w:t>
      </w:r>
    </w:p>
    <w:p w:rsidR="003A64B5" w:rsidRPr="00FD2F8F" w:rsidRDefault="003A64B5" w:rsidP="003A64B5">
      <w:pPr>
        <w:widowControl/>
        <w:shd w:val="clear" w:color="auto" w:fill="FFFFFF"/>
        <w:ind w:leftChars="118" w:left="782" w:right="465" w:hangingChars="208" w:hanging="499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二、能將「第一主題軸-自我發展」之能力指標轉化為實際的教學，並研發精緻而有系統的課程與評量。</w:t>
      </w:r>
    </w:p>
    <w:p w:rsidR="003A64B5" w:rsidRPr="00FD2F8F" w:rsidRDefault="003A64B5" w:rsidP="003A64B5">
      <w:pPr>
        <w:widowControl/>
        <w:shd w:val="clear" w:color="auto" w:fill="FFFFFF"/>
        <w:ind w:leftChars="118" w:left="782" w:right="465" w:hangingChars="208" w:hanging="499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三、促進輔導員與領域教師教學專業對話與實務經驗交流。</w:t>
      </w:r>
    </w:p>
    <w:p w:rsidR="003A64B5" w:rsidRPr="00FD2F8F" w:rsidRDefault="003A64B5" w:rsidP="003A64B5">
      <w:pPr>
        <w:rPr>
          <w:rFonts w:ascii="標楷體" w:eastAsia="標楷體" w:hAnsi="標楷體"/>
        </w:rPr>
      </w:pPr>
    </w:p>
    <w:p w:rsidR="003A64B5" w:rsidRPr="00FD2F8F" w:rsidRDefault="003A64B5" w:rsidP="003A64B5">
      <w:pPr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肆、辦理單位</w:t>
      </w:r>
    </w:p>
    <w:p w:rsidR="003A64B5" w:rsidRPr="00FD2F8F" w:rsidRDefault="003A64B5" w:rsidP="003A64B5">
      <w:pPr>
        <w:widowControl/>
        <w:shd w:val="clear" w:color="auto" w:fill="FFFFFF"/>
        <w:ind w:leftChars="118" w:left="782" w:right="465" w:hangingChars="208" w:hanging="499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一、指導單位:教育部國民及學前署</w:t>
      </w:r>
    </w:p>
    <w:p w:rsidR="003A64B5" w:rsidRPr="00FD2F8F" w:rsidRDefault="003A64B5" w:rsidP="003A64B5">
      <w:pPr>
        <w:widowControl/>
        <w:shd w:val="clear" w:color="auto" w:fill="FFFFFF"/>
        <w:ind w:leftChars="118" w:left="782" w:right="465" w:hangingChars="208" w:hanging="499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二、主辦單位：彰化縣政府。</w:t>
      </w:r>
    </w:p>
    <w:p w:rsidR="003A64B5" w:rsidRPr="00FD2F8F" w:rsidRDefault="003A64B5" w:rsidP="003A64B5">
      <w:pPr>
        <w:widowControl/>
        <w:shd w:val="clear" w:color="auto" w:fill="FFFFFF"/>
        <w:ind w:leftChars="118" w:left="782" w:right="465" w:hangingChars="208" w:hanging="499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三、承辦單位：彰化縣德興國小(綜合活動領域輔導小組)。</w:t>
      </w:r>
    </w:p>
    <w:p w:rsidR="003A64B5" w:rsidRPr="00FD2F8F" w:rsidRDefault="003A64B5" w:rsidP="003A64B5">
      <w:pPr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伍、實施課程:</w:t>
      </w:r>
    </w:p>
    <w:tbl>
      <w:tblPr>
        <w:tblpPr w:leftFromText="180" w:rightFromText="180" w:vertAnchor="text" w:horzAnchor="margin" w:tblpY="1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792"/>
        <w:gridCol w:w="4573"/>
        <w:gridCol w:w="3293"/>
      </w:tblGrid>
      <w:tr w:rsidR="003A64B5" w:rsidRPr="00FD2F8F" w:rsidTr="00F86452">
        <w:trPr>
          <w:trHeight w:val="287"/>
        </w:trPr>
        <w:tc>
          <w:tcPr>
            <w:tcW w:w="798" w:type="dxa"/>
            <w:vAlign w:val="center"/>
          </w:tcPr>
          <w:p w:rsidR="003A64B5" w:rsidRPr="00FD2F8F" w:rsidRDefault="003A64B5" w:rsidP="00F86452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92" w:type="dxa"/>
            <w:vAlign w:val="center"/>
          </w:tcPr>
          <w:p w:rsidR="003A64B5" w:rsidRPr="00FD2F8F" w:rsidRDefault="003A64B5" w:rsidP="00F86452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73" w:type="dxa"/>
            <w:vAlign w:val="center"/>
          </w:tcPr>
          <w:p w:rsidR="003A64B5" w:rsidRPr="00FD2F8F" w:rsidRDefault="003A64B5" w:rsidP="00F86452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293" w:type="dxa"/>
            <w:vAlign w:val="center"/>
          </w:tcPr>
          <w:p w:rsidR="003A64B5" w:rsidRPr="00FD2F8F" w:rsidRDefault="003A64B5" w:rsidP="00F86452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講師(暫訂)</w:t>
            </w:r>
          </w:p>
        </w:tc>
      </w:tr>
      <w:tr w:rsidR="003A64B5" w:rsidRPr="00FD2F8F" w:rsidTr="00F86452">
        <w:trPr>
          <w:trHeight w:val="604"/>
        </w:trPr>
        <w:tc>
          <w:tcPr>
            <w:tcW w:w="798" w:type="dxa"/>
            <w:vAlign w:val="center"/>
          </w:tcPr>
          <w:p w:rsidR="003A64B5" w:rsidRPr="00FD2F8F" w:rsidRDefault="003A64B5" w:rsidP="00F86452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4/7</w:t>
            </w:r>
          </w:p>
        </w:tc>
        <w:tc>
          <w:tcPr>
            <w:tcW w:w="1792" w:type="dxa"/>
            <w:vAlign w:val="center"/>
          </w:tcPr>
          <w:p w:rsidR="003A64B5" w:rsidRPr="00FD2F8F" w:rsidRDefault="003A64B5" w:rsidP="00F86452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D2F8F">
              <w:rPr>
                <w:rFonts w:ascii="標楷體" w:eastAsia="標楷體" w:hAnsi="標楷體" w:hint="eastAsia"/>
              </w:rPr>
              <w:t>13：30~16:30</w:t>
            </w:r>
          </w:p>
        </w:tc>
        <w:tc>
          <w:tcPr>
            <w:tcW w:w="4573" w:type="dxa"/>
            <w:vAlign w:val="center"/>
          </w:tcPr>
          <w:p w:rsidR="003A64B5" w:rsidRPr="00FD2F8F" w:rsidRDefault="003A64B5" w:rsidP="00830EDE">
            <w:pPr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情緒</w:t>
            </w:r>
            <w:r w:rsidR="00830EDE">
              <w:rPr>
                <w:rFonts w:ascii="標楷體" w:eastAsia="標楷體" w:hAnsi="標楷體" w:cs="新細明體" w:hint="eastAsia"/>
                <w:bCs/>
                <w:kern w:val="0"/>
              </w:rPr>
              <w:t>表達</w:t>
            </w:r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與自我</w:t>
            </w:r>
            <w:r w:rsidR="00830EDE">
              <w:rPr>
                <w:rFonts w:ascii="標楷體" w:eastAsia="標楷體" w:hAnsi="標楷體" w:cs="新細明體" w:hint="eastAsia"/>
                <w:bCs/>
                <w:kern w:val="0"/>
              </w:rPr>
              <w:t>發展</w:t>
            </w:r>
            <w:proofErr w:type="gramStart"/>
            <w:r w:rsidR="00830EDE">
              <w:rPr>
                <w:rFonts w:ascii="標楷體" w:eastAsia="標楷體" w:hAnsi="標楷體" w:cs="新細明體"/>
                <w:bCs/>
                <w:kern w:val="0"/>
              </w:rPr>
              <w:t>—</w:t>
            </w:r>
            <w:proofErr w:type="gramEnd"/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Playback</w:t>
            </w:r>
            <w:r w:rsidR="00830EDE">
              <w:rPr>
                <w:rFonts w:ascii="標楷體" w:eastAsia="標楷體" w:hAnsi="標楷體" w:cs="新細明體" w:hint="eastAsia"/>
                <w:bCs/>
                <w:kern w:val="0"/>
              </w:rPr>
              <w:t>表達性藝術</w:t>
            </w:r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創意教學/引導法</w:t>
            </w:r>
          </w:p>
        </w:tc>
        <w:tc>
          <w:tcPr>
            <w:tcW w:w="3293" w:type="dxa"/>
            <w:vMerge w:val="restart"/>
            <w:shd w:val="clear" w:color="auto" w:fill="auto"/>
            <w:vAlign w:val="center"/>
          </w:tcPr>
          <w:p w:rsidR="003A64B5" w:rsidRPr="00FD2F8F" w:rsidRDefault="003A64B5" w:rsidP="00F86452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張馨之</w:t>
            </w:r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proofErr w:type="gramStart"/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歷奇國際</w:t>
            </w:r>
            <w:proofErr w:type="gramEnd"/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有限公司)</w:t>
            </w:r>
            <w:r w:rsidR="0054549B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A64B5" w:rsidRPr="00FD2F8F" w:rsidTr="00F86452">
        <w:trPr>
          <w:trHeight w:val="604"/>
        </w:trPr>
        <w:tc>
          <w:tcPr>
            <w:tcW w:w="798" w:type="dxa"/>
            <w:vAlign w:val="center"/>
          </w:tcPr>
          <w:p w:rsidR="003A64B5" w:rsidRPr="00FD2F8F" w:rsidRDefault="003A64B5" w:rsidP="00F86452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4/14</w:t>
            </w:r>
          </w:p>
        </w:tc>
        <w:tc>
          <w:tcPr>
            <w:tcW w:w="1792" w:type="dxa"/>
            <w:vAlign w:val="center"/>
          </w:tcPr>
          <w:p w:rsidR="003A64B5" w:rsidRPr="00FD2F8F" w:rsidRDefault="003A64B5" w:rsidP="00F86452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D2F8F">
              <w:rPr>
                <w:rFonts w:ascii="標楷體" w:eastAsia="標楷體" w:hAnsi="標楷體" w:hint="eastAsia"/>
              </w:rPr>
              <w:t>13：30~16:30</w:t>
            </w:r>
          </w:p>
        </w:tc>
        <w:tc>
          <w:tcPr>
            <w:tcW w:w="4573" w:type="dxa"/>
            <w:vAlign w:val="center"/>
          </w:tcPr>
          <w:p w:rsidR="003A64B5" w:rsidRPr="00FD2F8F" w:rsidRDefault="003A64B5" w:rsidP="00F86452">
            <w:pPr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自我發展教案產出與分享</w:t>
            </w:r>
          </w:p>
        </w:tc>
        <w:tc>
          <w:tcPr>
            <w:tcW w:w="3293" w:type="dxa"/>
            <w:vMerge/>
            <w:shd w:val="clear" w:color="auto" w:fill="auto"/>
            <w:vAlign w:val="center"/>
          </w:tcPr>
          <w:p w:rsidR="003A64B5" w:rsidRPr="00FD2F8F" w:rsidRDefault="003A64B5" w:rsidP="00F864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64B5" w:rsidRPr="00FD2F8F" w:rsidTr="00F86452">
        <w:trPr>
          <w:trHeight w:val="581"/>
        </w:trPr>
        <w:tc>
          <w:tcPr>
            <w:tcW w:w="798" w:type="dxa"/>
            <w:vAlign w:val="center"/>
          </w:tcPr>
          <w:p w:rsidR="003A64B5" w:rsidRPr="00FD2F8F" w:rsidRDefault="003A64B5" w:rsidP="00F864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92" w:type="dxa"/>
            <w:vAlign w:val="center"/>
          </w:tcPr>
          <w:p w:rsidR="003A64B5" w:rsidRPr="00FD2F8F" w:rsidRDefault="003A64B5" w:rsidP="00F86452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D2F8F">
              <w:rPr>
                <w:rFonts w:ascii="標楷體" w:eastAsia="標楷體" w:hAnsi="標楷體" w:hint="eastAsia"/>
              </w:rPr>
              <w:t>13：30~16:30</w:t>
            </w:r>
          </w:p>
        </w:tc>
        <w:tc>
          <w:tcPr>
            <w:tcW w:w="4573" w:type="dxa"/>
            <w:vAlign w:val="center"/>
          </w:tcPr>
          <w:p w:rsidR="003A64B5" w:rsidRPr="00FD2F8F" w:rsidRDefault="003A64B5" w:rsidP="00F86452">
            <w:pPr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</w:rPr>
            </w:pPr>
            <w:r w:rsidRPr="00FD2F8F">
              <w:rPr>
                <w:rFonts w:ascii="標楷體" w:eastAsia="標楷體" w:hAnsi="標楷體" w:cs="新細明體" w:hint="eastAsia"/>
                <w:bCs/>
                <w:kern w:val="0"/>
              </w:rPr>
              <w:t>回流教育~課堂實踐分享</w:t>
            </w:r>
          </w:p>
        </w:tc>
        <w:tc>
          <w:tcPr>
            <w:tcW w:w="3293" w:type="dxa"/>
            <w:vMerge/>
            <w:shd w:val="clear" w:color="auto" w:fill="auto"/>
            <w:vAlign w:val="center"/>
          </w:tcPr>
          <w:p w:rsidR="003A64B5" w:rsidRPr="00FD2F8F" w:rsidRDefault="003A64B5" w:rsidP="00F864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</w:tbl>
    <w:p w:rsidR="003A64B5" w:rsidRPr="00FD2F8F" w:rsidRDefault="003A64B5" w:rsidP="003A64B5">
      <w:pPr>
        <w:rPr>
          <w:rFonts w:ascii="標楷體" w:eastAsia="標楷體" w:hAnsi="標楷體"/>
        </w:rPr>
      </w:pPr>
    </w:p>
    <w:p w:rsidR="003A64B5" w:rsidRPr="00FD2F8F" w:rsidRDefault="003A64B5" w:rsidP="003A64B5">
      <w:pPr>
        <w:ind w:left="1560" w:hangingChars="650" w:hanging="1560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陸、實施地點: 彰化縣</w:t>
      </w:r>
      <w:r w:rsidR="0054549B">
        <w:rPr>
          <w:rFonts w:ascii="標楷體" w:eastAsia="標楷體" w:hAnsi="標楷體" w:hint="eastAsia"/>
        </w:rPr>
        <w:t>埔心</w:t>
      </w:r>
      <w:r w:rsidRPr="00FD2F8F">
        <w:rPr>
          <w:rFonts w:ascii="標楷體" w:eastAsia="標楷體" w:hAnsi="標楷體" w:hint="eastAsia"/>
        </w:rPr>
        <w:t>國小</w:t>
      </w:r>
    </w:p>
    <w:p w:rsidR="00830EDE" w:rsidRPr="00FD2F8F" w:rsidRDefault="00AD2C65" w:rsidP="00751267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="003A64B5" w:rsidRPr="00FD2F8F">
        <w:rPr>
          <w:rFonts w:ascii="標楷體" w:eastAsia="標楷體" w:hAnsi="標楷體" w:hint="eastAsia"/>
        </w:rPr>
        <w:t>、實施對象：</w:t>
      </w:r>
    </w:p>
    <w:p w:rsidR="00830EDE" w:rsidRDefault="00830EDE" w:rsidP="00830EDE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4/7第一場-</w:t>
      </w:r>
      <w:r w:rsidRPr="00FD2F8F">
        <w:rPr>
          <w:rFonts w:ascii="標楷體" w:eastAsia="標楷體" w:hAnsi="標楷體" w:hint="eastAsia"/>
        </w:rPr>
        <w:t>本縣各國</w:t>
      </w:r>
      <w:r>
        <w:rPr>
          <w:rFonts w:ascii="標楷體" w:eastAsia="標楷體" w:hAnsi="標楷體" w:hint="eastAsia"/>
        </w:rPr>
        <w:t>小</w:t>
      </w:r>
      <w:r w:rsidRPr="00FD2F8F">
        <w:rPr>
          <w:rFonts w:ascii="標楷體" w:eastAsia="標楷體" w:hAnsi="標楷體" w:hint="eastAsia"/>
        </w:rPr>
        <w:t>指派至少一位</w:t>
      </w:r>
      <w:r>
        <w:rPr>
          <w:rFonts w:ascii="標楷體" w:eastAsia="標楷體" w:hAnsi="標楷體" w:hint="eastAsia"/>
        </w:rPr>
        <w:t>正式</w:t>
      </w:r>
      <w:r w:rsidRPr="00FD2F8F">
        <w:rPr>
          <w:rFonts w:ascii="標楷體" w:eastAsia="標楷體" w:hAnsi="標楷體" w:hint="eastAsia"/>
        </w:rPr>
        <w:t>教師參加</w:t>
      </w:r>
      <w:r>
        <w:rPr>
          <w:rFonts w:ascii="標楷體" w:eastAsia="標楷體" w:hAnsi="標楷體" w:hint="eastAsia"/>
        </w:rPr>
        <w:t>，及彰化縣綜合活動領域輔導團員</w:t>
      </w:r>
      <w:r w:rsidRPr="00FD2F8F">
        <w:rPr>
          <w:rFonts w:ascii="標楷體" w:eastAsia="標楷體" w:hAnsi="標楷體" w:hint="eastAsia"/>
        </w:rPr>
        <w:t>。</w:t>
      </w:r>
    </w:p>
    <w:p w:rsidR="00830EDE" w:rsidRDefault="00830EDE" w:rsidP="00830EDE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4/14第二場、5/5第三場為自願報名，有興趣的老師自由參加，但須參與過4/7第一場研習。</w:t>
      </w:r>
    </w:p>
    <w:p w:rsidR="00830EDE" w:rsidRDefault="00830EDE" w:rsidP="00830EDE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三、請學校惠予參與老師公(差)假辦理。</w:t>
      </w:r>
    </w:p>
    <w:p w:rsidR="003370AC" w:rsidRDefault="003370AC" w:rsidP="00830EDE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 本計劃聯絡人: 專任輔導員 孫寶蓮老師0910-609892</w:t>
      </w:r>
    </w:p>
    <w:p w:rsidR="003A64B5" w:rsidRPr="00FD2F8F" w:rsidRDefault="003A64B5" w:rsidP="003A64B5">
      <w:pPr>
        <w:ind w:left="1560" w:hangingChars="650" w:hanging="1560"/>
        <w:rPr>
          <w:rFonts w:ascii="標楷體" w:eastAsia="標楷體" w:hAnsi="標楷體"/>
        </w:rPr>
      </w:pPr>
    </w:p>
    <w:p w:rsidR="003A64B5" w:rsidRPr="00FD2F8F" w:rsidRDefault="00AD2C65" w:rsidP="003A64B5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3A64B5" w:rsidRPr="00FD2F8F">
        <w:rPr>
          <w:rFonts w:ascii="標楷體" w:eastAsia="標楷體" w:hAnsi="標楷體" w:hint="eastAsia"/>
        </w:rPr>
        <w:t>、經費：教育教育部國民及學前教育署補助辦理十二年國民基本教育精進</w:t>
      </w:r>
      <w:r w:rsidR="003A64B5">
        <w:rPr>
          <w:rFonts w:ascii="標楷體" w:eastAsia="標楷體" w:hAnsi="標楷體" w:hint="eastAsia"/>
        </w:rPr>
        <w:t>國民中學及國民小學教學品質要點</w:t>
      </w:r>
      <w:r w:rsidR="003A64B5" w:rsidRPr="00FD2F8F">
        <w:rPr>
          <w:rFonts w:ascii="標楷體" w:eastAsia="標楷體" w:hAnsi="標楷體" w:hint="eastAsia"/>
        </w:rPr>
        <w:t>補助，新台幣貳萬元整。</w:t>
      </w:r>
    </w:p>
    <w:p w:rsidR="003A64B5" w:rsidRPr="00F552AD" w:rsidRDefault="003A64B5" w:rsidP="003A64B5">
      <w:pPr>
        <w:rPr>
          <w:rFonts w:ascii="標楷體" w:eastAsia="標楷體" w:hAnsi="標楷體"/>
        </w:rPr>
      </w:pPr>
    </w:p>
    <w:p w:rsidR="003A64B5" w:rsidRPr="00FD2F8F" w:rsidRDefault="00AD2C65" w:rsidP="003A64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3A64B5" w:rsidRPr="00FD2F8F">
        <w:rPr>
          <w:rFonts w:ascii="標楷體" w:eastAsia="標楷體" w:hAnsi="標楷體" w:hint="eastAsia"/>
        </w:rPr>
        <w:t>、成效評估:</w:t>
      </w:r>
    </w:p>
    <w:p w:rsidR="003A64B5" w:rsidRPr="00FD2F8F" w:rsidRDefault="003A64B5" w:rsidP="003A64B5">
      <w:pPr>
        <w:ind w:firstLineChars="118" w:firstLine="283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一、參加研習回饋單-量的評估，質的描述。</w:t>
      </w:r>
    </w:p>
    <w:p w:rsidR="003A64B5" w:rsidRPr="00FD2F8F" w:rsidRDefault="003A64B5" w:rsidP="003A64B5">
      <w:pPr>
        <w:ind w:leftChars="118" w:left="797" w:hangingChars="214" w:hanging="514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二、教案產出的件數</w:t>
      </w:r>
    </w:p>
    <w:p w:rsidR="003A64B5" w:rsidRPr="00FD2F8F" w:rsidRDefault="003A64B5" w:rsidP="003A64B5">
      <w:pPr>
        <w:ind w:leftChars="118" w:left="797" w:hangingChars="214" w:hanging="514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三、課堂實踐之後的專業對話</w:t>
      </w:r>
    </w:p>
    <w:p w:rsidR="003A64B5" w:rsidRPr="00FD2F8F" w:rsidRDefault="003A64B5" w:rsidP="003A64B5">
      <w:pPr>
        <w:ind w:leftChars="118" w:left="797" w:hangingChars="214" w:hanging="514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四、納入種子師資及有興趣的老師，擴大研習效應，並透過專家分享、教案產出、課堂實踐之後的專業對話</w:t>
      </w:r>
      <w:proofErr w:type="gramStart"/>
      <w:r w:rsidRPr="00FD2F8F">
        <w:rPr>
          <w:rFonts w:ascii="標楷體" w:eastAsia="標楷體" w:hAnsi="標楷體" w:hint="eastAsia"/>
        </w:rPr>
        <w:t>三</w:t>
      </w:r>
      <w:proofErr w:type="gramEnd"/>
      <w:r w:rsidRPr="00FD2F8F">
        <w:rPr>
          <w:rFonts w:ascii="標楷體" w:eastAsia="標楷體" w:hAnsi="標楷體" w:hint="eastAsia"/>
        </w:rPr>
        <w:t>階段，落實研習效果，並給予教師專業支持，內容精確且用心者給予敘獎，並從中發掘優秀人才，鼓勵其加入輔導團</w:t>
      </w:r>
    </w:p>
    <w:p w:rsidR="003A64B5" w:rsidRPr="00FD2F8F" w:rsidRDefault="003A64B5" w:rsidP="003A64B5">
      <w:pPr>
        <w:rPr>
          <w:rFonts w:ascii="標楷體" w:eastAsia="標楷體" w:hAnsi="標楷體"/>
        </w:rPr>
      </w:pPr>
    </w:p>
    <w:p w:rsidR="003A64B5" w:rsidRPr="00FD2F8F" w:rsidRDefault="003A64B5" w:rsidP="003A64B5">
      <w:pPr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拾壹、獎勵：承辦本項研習活動有功人員，報請縣府辦理敘獎鼓勵。</w:t>
      </w:r>
    </w:p>
    <w:p w:rsidR="003A64B5" w:rsidRPr="00FD2F8F" w:rsidRDefault="003A64B5" w:rsidP="003A64B5">
      <w:pPr>
        <w:shd w:val="clear" w:color="auto" w:fill="FFFFFF"/>
        <w:ind w:right="120"/>
        <w:rPr>
          <w:rFonts w:ascii="標楷體" w:eastAsia="標楷體" w:hAnsi="標楷體"/>
        </w:rPr>
      </w:pPr>
      <w:r w:rsidRPr="00FD2F8F">
        <w:rPr>
          <w:rFonts w:ascii="標楷體" w:eastAsia="標楷體" w:hAnsi="標楷體" w:cs="Arial" w:hint="eastAsia"/>
          <w:bCs/>
          <w:kern w:val="0"/>
        </w:rPr>
        <w:t>拾貳、</w:t>
      </w:r>
      <w:r w:rsidRPr="00FD2F8F">
        <w:rPr>
          <w:rFonts w:ascii="標楷體" w:eastAsia="標楷體" w:hAnsi="標楷體" w:hint="eastAsia"/>
        </w:rPr>
        <w:t>本實施計畫經縣府核定後實施，修正時亦同。</w:t>
      </w:r>
    </w:p>
    <w:sectPr w:rsidR="003A64B5" w:rsidRPr="00FD2F8F" w:rsidSect="00BB68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EE" w:rsidRDefault="006D2EEE" w:rsidP="003A64B5">
      <w:r>
        <w:separator/>
      </w:r>
    </w:p>
  </w:endnote>
  <w:endnote w:type="continuationSeparator" w:id="0">
    <w:p w:rsidR="006D2EEE" w:rsidRDefault="006D2EEE" w:rsidP="003A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EE" w:rsidRDefault="006D2EEE" w:rsidP="003A64B5">
      <w:r>
        <w:separator/>
      </w:r>
    </w:p>
  </w:footnote>
  <w:footnote w:type="continuationSeparator" w:id="0">
    <w:p w:rsidR="006D2EEE" w:rsidRDefault="006D2EEE" w:rsidP="003A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1E7"/>
    <w:multiLevelType w:val="hybridMultilevel"/>
    <w:tmpl w:val="4B22C4EE"/>
    <w:lvl w:ilvl="0" w:tplc="935460A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4684814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Times New Roman" w:eastAsia="標楷體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EC"/>
    <w:rsid w:val="000812E7"/>
    <w:rsid w:val="00213566"/>
    <w:rsid w:val="002D1FBC"/>
    <w:rsid w:val="003370AC"/>
    <w:rsid w:val="003A64B5"/>
    <w:rsid w:val="004829D1"/>
    <w:rsid w:val="0054549B"/>
    <w:rsid w:val="00586604"/>
    <w:rsid w:val="006D2EEE"/>
    <w:rsid w:val="00751267"/>
    <w:rsid w:val="00830EDE"/>
    <w:rsid w:val="00A177E3"/>
    <w:rsid w:val="00AD2C65"/>
    <w:rsid w:val="00B37EEC"/>
    <w:rsid w:val="00B75B75"/>
    <w:rsid w:val="00BB6813"/>
    <w:rsid w:val="00CC25C5"/>
    <w:rsid w:val="00D200C5"/>
    <w:rsid w:val="00F5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B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4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4B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4B5"/>
    <w:rPr>
      <w:sz w:val="20"/>
      <w:szCs w:val="20"/>
    </w:rPr>
  </w:style>
  <w:style w:type="character" w:styleId="a7">
    <w:name w:val="Emphasis"/>
    <w:basedOn w:val="a0"/>
    <w:uiPriority w:val="20"/>
    <w:qFormat/>
    <w:rsid w:val="00830E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B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4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4B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4B5"/>
    <w:rPr>
      <w:sz w:val="20"/>
      <w:szCs w:val="20"/>
    </w:rPr>
  </w:style>
  <w:style w:type="character" w:styleId="a7">
    <w:name w:val="Emphasis"/>
    <w:basedOn w:val="a0"/>
    <w:uiPriority w:val="20"/>
    <w:qFormat/>
    <w:rsid w:val="00830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2016-03-21T02:58:00Z</dcterms:created>
  <dcterms:modified xsi:type="dcterms:W3CDTF">2016-03-21T02:58:00Z</dcterms:modified>
</cp:coreProperties>
</file>