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00" w:type="dxa"/>
        <w:jc w:val="center"/>
        <w:tblCellSpacing w:w="15"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1395"/>
        <w:gridCol w:w="4153"/>
        <w:gridCol w:w="2374"/>
        <w:gridCol w:w="4078"/>
      </w:tblGrid>
      <w:tr w:rsidR="001F43DF" w:rsidRPr="001F43DF" w:rsidTr="001F43DF">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DDCCBB"/>
            <w:vAlign w:val="center"/>
            <w:hideMark/>
          </w:tcPr>
          <w:p w:rsidR="001F43DF" w:rsidRPr="001F43DF" w:rsidRDefault="001F43DF" w:rsidP="001F43DF">
            <w:pPr>
              <w:widowControl/>
              <w:spacing w:after="150"/>
              <w:jc w:val="center"/>
              <w:rPr>
                <w:rFonts w:ascii="新細明體" w:hAnsi="新細明體" w:cs="新細明體"/>
                <w:kern w:val="0"/>
                <w:sz w:val="23"/>
                <w:szCs w:val="23"/>
              </w:rPr>
            </w:pPr>
            <w:r w:rsidRPr="001F43DF">
              <w:rPr>
                <w:rFonts w:ascii="新細明體" w:hAnsi="新細明體" w:cs="新細明體"/>
                <w:kern w:val="0"/>
                <w:sz w:val="23"/>
                <w:szCs w:val="23"/>
              </w:rPr>
              <w:t>編號</w:t>
            </w:r>
          </w:p>
        </w:tc>
        <w:tc>
          <w:tcPr>
            <w:tcW w:w="3000" w:type="dxa"/>
            <w:gridSpan w:val="3"/>
            <w:tcBorders>
              <w:top w:val="outset" w:sz="6" w:space="0" w:color="CCCCCC"/>
              <w:left w:val="outset" w:sz="6" w:space="0" w:color="CCCCCC"/>
              <w:bottom w:val="outset" w:sz="6" w:space="0" w:color="CCCCCC"/>
              <w:right w:val="outset" w:sz="6" w:space="0" w:color="CCCCCC"/>
            </w:tcBorders>
            <w:vAlign w:val="center"/>
            <w:hideMark/>
          </w:tcPr>
          <w:p w:rsidR="001F43DF" w:rsidRPr="001F43DF" w:rsidRDefault="001F43DF" w:rsidP="001F43DF">
            <w:pPr>
              <w:widowControl/>
              <w:spacing w:after="150"/>
              <w:rPr>
                <w:rFonts w:ascii="新細明體" w:hAnsi="新細明體" w:cs="新細明體"/>
                <w:kern w:val="0"/>
                <w:sz w:val="23"/>
                <w:szCs w:val="23"/>
              </w:rPr>
            </w:pPr>
            <w:bookmarkStart w:id="0" w:name="_GoBack"/>
            <w:r w:rsidRPr="001F43DF">
              <w:rPr>
                <w:rFonts w:ascii="新細明體" w:hAnsi="新細明體" w:cs="新細明體"/>
                <w:kern w:val="0"/>
                <w:sz w:val="23"/>
                <w:szCs w:val="23"/>
              </w:rPr>
              <w:t>10865755</w:t>
            </w:r>
            <w:bookmarkEnd w:id="0"/>
          </w:p>
        </w:tc>
      </w:tr>
      <w:tr w:rsidR="001F43DF" w:rsidRPr="001F43DF" w:rsidTr="001F43DF">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1F43DF" w:rsidRPr="001F43DF" w:rsidRDefault="001F43DF" w:rsidP="001F43DF">
            <w:pPr>
              <w:widowControl/>
              <w:spacing w:after="150"/>
              <w:jc w:val="center"/>
              <w:rPr>
                <w:rFonts w:ascii="新細明體" w:hAnsi="新細明體" w:cs="新細明體"/>
                <w:kern w:val="0"/>
                <w:sz w:val="23"/>
                <w:szCs w:val="23"/>
              </w:rPr>
            </w:pPr>
            <w:r w:rsidRPr="001F43DF">
              <w:rPr>
                <w:rFonts w:ascii="新細明體" w:hAnsi="新細明體" w:cs="新細明體"/>
                <w:kern w:val="0"/>
                <w:sz w:val="23"/>
                <w:szCs w:val="23"/>
              </w:rPr>
              <w:t>主旨</w:t>
            </w:r>
          </w:p>
        </w:tc>
        <w:tc>
          <w:tcPr>
            <w:tcW w:w="0" w:type="auto"/>
            <w:gridSpan w:val="3"/>
            <w:tcBorders>
              <w:top w:val="outset" w:sz="6" w:space="0" w:color="CCCCCC"/>
              <w:left w:val="outset" w:sz="6" w:space="0" w:color="CCCCCC"/>
              <w:bottom w:val="outset" w:sz="6" w:space="0" w:color="CCCCCC"/>
              <w:right w:val="outset" w:sz="6" w:space="0" w:color="CCCCCC"/>
            </w:tcBorders>
            <w:vAlign w:val="center"/>
            <w:hideMark/>
          </w:tcPr>
          <w:p w:rsidR="001F43DF" w:rsidRPr="001F43DF" w:rsidRDefault="001F43DF" w:rsidP="001F43DF">
            <w:pPr>
              <w:widowControl/>
              <w:spacing w:after="150"/>
              <w:rPr>
                <w:rFonts w:ascii="新細明體" w:hAnsi="新細明體" w:cs="新細明體"/>
                <w:kern w:val="0"/>
                <w:sz w:val="23"/>
                <w:szCs w:val="23"/>
              </w:rPr>
            </w:pPr>
            <w:r w:rsidRPr="001F43DF">
              <w:rPr>
                <w:rFonts w:ascii="新細明體" w:hAnsi="新細明體" w:cs="新細明體"/>
                <w:kern w:val="0"/>
                <w:sz w:val="23"/>
                <w:szCs w:val="23"/>
              </w:rPr>
              <w:t>檢送108學年度「彰化縣國民小學暨公立幼兒園教師申請縣內介聘他校服務」相關表件，請逕行下載取用，請惠予轉知所屬人員知悉，請查照。</w:t>
            </w:r>
          </w:p>
        </w:tc>
      </w:tr>
      <w:tr w:rsidR="001F43DF" w:rsidRPr="001F43DF" w:rsidTr="001F43DF">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DDCCBB"/>
            <w:vAlign w:val="center"/>
            <w:hideMark/>
          </w:tcPr>
          <w:p w:rsidR="001F43DF" w:rsidRPr="001F43DF" w:rsidRDefault="001F43DF" w:rsidP="001F43DF">
            <w:pPr>
              <w:widowControl/>
              <w:spacing w:after="150"/>
              <w:jc w:val="center"/>
              <w:rPr>
                <w:rFonts w:ascii="新細明體" w:hAnsi="新細明體" w:cs="新細明體"/>
                <w:kern w:val="0"/>
                <w:sz w:val="23"/>
                <w:szCs w:val="23"/>
              </w:rPr>
            </w:pPr>
            <w:r w:rsidRPr="001F43DF">
              <w:rPr>
                <w:rFonts w:ascii="新細明體" w:hAnsi="新細明體" w:cs="新細明體"/>
                <w:kern w:val="0"/>
                <w:sz w:val="23"/>
                <w:szCs w:val="23"/>
              </w:rPr>
              <w:t>公告類別</w:t>
            </w:r>
          </w:p>
        </w:tc>
        <w:tc>
          <w:tcPr>
            <w:tcW w:w="3000" w:type="dxa"/>
            <w:gridSpan w:val="3"/>
            <w:tcBorders>
              <w:top w:val="outset" w:sz="6" w:space="0" w:color="CCCCCC"/>
              <w:left w:val="outset" w:sz="6" w:space="0" w:color="CCCCCC"/>
              <w:bottom w:val="outset" w:sz="6" w:space="0" w:color="CCCCCC"/>
              <w:right w:val="outset" w:sz="6" w:space="0" w:color="CCCCCC"/>
            </w:tcBorders>
            <w:vAlign w:val="center"/>
            <w:hideMark/>
          </w:tcPr>
          <w:p w:rsidR="001F43DF" w:rsidRPr="001F43DF" w:rsidRDefault="001F43DF" w:rsidP="001F43DF">
            <w:pPr>
              <w:widowControl/>
              <w:spacing w:after="150"/>
              <w:rPr>
                <w:rFonts w:ascii="新細明體" w:hAnsi="新細明體" w:cs="新細明體"/>
                <w:kern w:val="0"/>
                <w:sz w:val="23"/>
                <w:szCs w:val="23"/>
              </w:rPr>
            </w:pPr>
            <w:r w:rsidRPr="001F43DF">
              <w:rPr>
                <w:rFonts w:ascii="新細明體" w:hAnsi="新細明體" w:cs="新細明體"/>
                <w:kern w:val="0"/>
                <w:sz w:val="23"/>
                <w:szCs w:val="23"/>
              </w:rPr>
              <w:t>行政公告</w:t>
            </w:r>
          </w:p>
        </w:tc>
      </w:tr>
      <w:tr w:rsidR="001F43DF" w:rsidRPr="001F43DF" w:rsidTr="001F43DF">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1F43DF" w:rsidRPr="001F43DF" w:rsidRDefault="001F43DF" w:rsidP="001F43DF">
            <w:pPr>
              <w:widowControl/>
              <w:spacing w:after="150"/>
              <w:jc w:val="center"/>
              <w:rPr>
                <w:rFonts w:ascii="新細明體" w:hAnsi="新細明體" w:cs="新細明體"/>
                <w:kern w:val="0"/>
                <w:sz w:val="23"/>
                <w:szCs w:val="23"/>
              </w:rPr>
            </w:pPr>
            <w:r w:rsidRPr="001F43DF">
              <w:rPr>
                <w:rFonts w:ascii="新細明體" w:hAnsi="新細明體" w:cs="新細明體"/>
                <w:kern w:val="0"/>
                <w:sz w:val="23"/>
                <w:szCs w:val="23"/>
              </w:rPr>
              <w:t>發佈單位</w:t>
            </w:r>
          </w:p>
        </w:tc>
        <w:tc>
          <w:tcPr>
            <w:tcW w:w="3000" w:type="dxa"/>
            <w:tcBorders>
              <w:top w:val="outset" w:sz="6" w:space="0" w:color="CCCCCC"/>
              <w:left w:val="outset" w:sz="6" w:space="0" w:color="CCCCCC"/>
              <w:bottom w:val="outset" w:sz="6" w:space="0" w:color="CCCCCC"/>
              <w:right w:val="outset" w:sz="6" w:space="0" w:color="CCCCCC"/>
            </w:tcBorders>
            <w:vAlign w:val="center"/>
            <w:hideMark/>
          </w:tcPr>
          <w:p w:rsidR="001F43DF" w:rsidRPr="001F43DF" w:rsidRDefault="001F43DF" w:rsidP="001F43DF">
            <w:pPr>
              <w:widowControl/>
              <w:spacing w:after="150"/>
              <w:rPr>
                <w:rFonts w:ascii="新細明體" w:hAnsi="新細明體" w:cs="新細明體"/>
                <w:kern w:val="0"/>
                <w:sz w:val="23"/>
                <w:szCs w:val="23"/>
              </w:rPr>
            </w:pPr>
            <w:r w:rsidRPr="001F43DF">
              <w:rPr>
                <w:rFonts w:ascii="新細明體" w:hAnsi="新細明體" w:cs="新細明體"/>
                <w:kern w:val="0"/>
                <w:sz w:val="23"/>
                <w:szCs w:val="23"/>
              </w:rPr>
              <w:t>學管科</w:t>
            </w:r>
          </w:p>
        </w:tc>
        <w:tc>
          <w:tcPr>
            <w:tcW w:w="1650" w:type="dxa"/>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1F43DF" w:rsidRPr="001F43DF" w:rsidRDefault="001F43DF" w:rsidP="001F43DF">
            <w:pPr>
              <w:widowControl/>
              <w:spacing w:after="150"/>
              <w:jc w:val="center"/>
              <w:rPr>
                <w:rFonts w:ascii="新細明體" w:hAnsi="新細明體" w:cs="新細明體"/>
                <w:kern w:val="0"/>
                <w:sz w:val="23"/>
                <w:szCs w:val="23"/>
              </w:rPr>
            </w:pPr>
            <w:r w:rsidRPr="001F43DF">
              <w:rPr>
                <w:rFonts w:ascii="新細明體" w:hAnsi="新細明體" w:cs="新細明體"/>
                <w:kern w:val="0"/>
                <w:sz w:val="23"/>
                <w:szCs w:val="23"/>
              </w:rPr>
              <w:t>發佈人</w:t>
            </w:r>
          </w:p>
        </w:tc>
        <w:tc>
          <w:tcPr>
            <w:tcW w:w="3000" w:type="dxa"/>
            <w:tcBorders>
              <w:top w:val="outset" w:sz="6" w:space="0" w:color="CCCCCC"/>
              <w:left w:val="outset" w:sz="6" w:space="0" w:color="CCCCCC"/>
              <w:bottom w:val="outset" w:sz="6" w:space="0" w:color="CCCCCC"/>
              <w:right w:val="outset" w:sz="6" w:space="0" w:color="CCCCCC"/>
            </w:tcBorders>
            <w:vAlign w:val="center"/>
            <w:hideMark/>
          </w:tcPr>
          <w:p w:rsidR="001F43DF" w:rsidRPr="001F43DF" w:rsidRDefault="001F43DF" w:rsidP="001F43DF">
            <w:pPr>
              <w:widowControl/>
              <w:spacing w:after="150"/>
              <w:rPr>
                <w:rFonts w:ascii="新細明體" w:hAnsi="新細明體" w:cs="新細明體"/>
                <w:kern w:val="0"/>
                <w:sz w:val="23"/>
                <w:szCs w:val="23"/>
              </w:rPr>
            </w:pPr>
            <w:r w:rsidRPr="001F43DF">
              <w:rPr>
                <w:rFonts w:ascii="新細明體" w:hAnsi="新細明體" w:cs="新細明體"/>
                <w:kern w:val="0"/>
                <w:sz w:val="23"/>
                <w:szCs w:val="23"/>
              </w:rPr>
              <w:t>黃瑞汝</w:t>
            </w:r>
          </w:p>
        </w:tc>
      </w:tr>
      <w:tr w:rsidR="001F43DF" w:rsidRPr="001F43DF" w:rsidTr="001F43DF">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DDCCBB"/>
            <w:vAlign w:val="center"/>
            <w:hideMark/>
          </w:tcPr>
          <w:p w:rsidR="001F43DF" w:rsidRPr="001F43DF" w:rsidRDefault="001F43DF" w:rsidP="001F43DF">
            <w:pPr>
              <w:widowControl/>
              <w:spacing w:after="150"/>
              <w:jc w:val="center"/>
              <w:rPr>
                <w:rFonts w:ascii="新細明體" w:hAnsi="新細明體" w:cs="新細明體"/>
                <w:kern w:val="0"/>
                <w:sz w:val="23"/>
                <w:szCs w:val="23"/>
              </w:rPr>
            </w:pPr>
            <w:r w:rsidRPr="001F43DF">
              <w:rPr>
                <w:rFonts w:ascii="新細明體" w:hAnsi="新細明體" w:cs="新細明體"/>
                <w:kern w:val="0"/>
                <w:sz w:val="23"/>
                <w:szCs w:val="23"/>
              </w:rPr>
              <w:t>發佈時間</w:t>
            </w:r>
          </w:p>
        </w:tc>
        <w:tc>
          <w:tcPr>
            <w:tcW w:w="3000" w:type="dxa"/>
            <w:gridSpan w:val="3"/>
            <w:tcBorders>
              <w:top w:val="outset" w:sz="6" w:space="0" w:color="CCCCCC"/>
              <w:left w:val="outset" w:sz="6" w:space="0" w:color="CCCCCC"/>
              <w:bottom w:val="outset" w:sz="6" w:space="0" w:color="CCCCCC"/>
              <w:right w:val="outset" w:sz="6" w:space="0" w:color="CCCCCC"/>
            </w:tcBorders>
            <w:vAlign w:val="center"/>
            <w:hideMark/>
          </w:tcPr>
          <w:p w:rsidR="001F43DF" w:rsidRPr="001F43DF" w:rsidRDefault="001F43DF" w:rsidP="001F43DF">
            <w:pPr>
              <w:widowControl/>
              <w:spacing w:after="150"/>
              <w:rPr>
                <w:rFonts w:ascii="新細明體" w:hAnsi="新細明體" w:cs="新細明體"/>
                <w:kern w:val="0"/>
                <w:sz w:val="23"/>
                <w:szCs w:val="23"/>
              </w:rPr>
            </w:pPr>
            <w:r w:rsidRPr="001F43DF">
              <w:rPr>
                <w:rFonts w:ascii="新細明體" w:hAnsi="新細明體" w:cs="新細明體"/>
                <w:kern w:val="0"/>
                <w:sz w:val="23"/>
                <w:szCs w:val="23"/>
              </w:rPr>
              <w:t>2019/04/18</w:t>
            </w:r>
          </w:p>
        </w:tc>
      </w:tr>
      <w:tr w:rsidR="001F43DF" w:rsidRPr="001F43DF" w:rsidTr="001F43DF">
        <w:trPr>
          <w:tblCellSpacing w:w="15" w:type="dxa"/>
          <w:jc w:val="center"/>
        </w:trPr>
        <w:tc>
          <w:tcPr>
            <w:tcW w:w="0" w:type="auto"/>
            <w:gridSpan w:val="4"/>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1F43DF" w:rsidRPr="001F43DF" w:rsidRDefault="001F43DF" w:rsidP="001F43DF">
            <w:pPr>
              <w:widowControl/>
              <w:spacing w:after="150"/>
              <w:jc w:val="center"/>
              <w:rPr>
                <w:rFonts w:ascii="新細明體" w:hAnsi="新細明體" w:cs="新細明體"/>
                <w:kern w:val="0"/>
                <w:sz w:val="23"/>
                <w:szCs w:val="23"/>
              </w:rPr>
            </w:pPr>
            <w:r w:rsidRPr="001F43DF">
              <w:rPr>
                <w:rFonts w:ascii="新細明體" w:hAnsi="新細明體" w:cs="新細明體"/>
                <w:kern w:val="0"/>
                <w:sz w:val="23"/>
                <w:szCs w:val="23"/>
              </w:rPr>
              <w:t>公告內容</w:t>
            </w:r>
          </w:p>
        </w:tc>
      </w:tr>
      <w:tr w:rsidR="001F43DF" w:rsidRPr="001F43DF" w:rsidTr="001F43DF">
        <w:trPr>
          <w:tblCellSpacing w:w="15" w:type="dxa"/>
          <w:jc w:val="center"/>
        </w:trPr>
        <w:tc>
          <w:tcPr>
            <w:tcW w:w="0" w:type="auto"/>
            <w:gridSpan w:val="4"/>
            <w:tcBorders>
              <w:top w:val="outset" w:sz="6" w:space="0" w:color="CCCCCC"/>
              <w:left w:val="outset" w:sz="6" w:space="0" w:color="CCCCCC"/>
              <w:bottom w:val="outset" w:sz="6" w:space="0" w:color="CCCCCC"/>
              <w:right w:val="outset" w:sz="6" w:space="0" w:color="CCCCCC"/>
            </w:tcBorders>
            <w:vAlign w:val="center"/>
            <w:hideMark/>
          </w:tcPr>
          <w:p w:rsidR="001F43DF" w:rsidRPr="001F43DF" w:rsidRDefault="001F43DF" w:rsidP="001F43DF">
            <w:pPr>
              <w:widowControl/>
              <w:rPr>
                <w:rFonts w:ascii="新細明體" w:hAnsi="新細明體" w:cs="新細明體"/>
                <w:kern w:val="0"/>
                <w:sz w:val="23"/>
                <w:szCs w:val="23"/>
              </w:rPr>
            </w:pPr>
            <w:r w:rsidRPr="001F43DF">
              <w:rPr>
                <w:rFonts w:ascii="新細明體" w:hAnsi="新細明體" w:cs="新細明體"/>
                <w:kern w:val="0"/>
                <w:sz w:val="23"/>
                <w:szCs w:val="23"/>
              </w:rPr>
              <w:t>本縣108年國民小學暨公立幼兒園教師申請縣內介聘他校服務申請作業主要時間如下：</w:t>
            </w:r>
          </w:p>
          <w:p w:rsidR="001F43DF" w:rsidRPr="001F43DF" w:rsidRDefault="001F43DF" w:rsidP="001F43DF">
            <w:pPr>
              <w:widowControl/>
              <w:rPr>
                <w:rFonts w:ascii="新細明體" w:hAnsi="新細明體" w:cs="新細明體"/>
                <w:kern w:val="0"/>
                <w:sz w:val="23"/>
                <w:szCs w:val="23"/>
              </w:rPr>
            </w:pPr>
            <w:r w:rsidRPr="001F43DF">
              <w:rPr>
                <w:rFonts w:ascii="新細明體" w:hAnsi="新細明體" w:cs="新細明體"/>
                <w:kern w:val="0"/>
                <w:sz w:val="23"/>
                <w:szCs w:val="23"/>
              </w:rPr>
              <w:br/>
              <w:t>一、積分審查作業：108年5月8日(星期三)上午9時至12時、下午1時至4時，假南郭國小大會議室辦理，逾時不予受理。為維護學生安全，進入校園參加積分審查時，請在警衛室辦理換證手續。</w:t>
            </w:r>
          </w:p>
          <w:p w:rsidR="001F43DF" w:rsidRPr="001F43DF" w:rsidRDefault="001F43DF" w:rsidP="001F43DF">
            <w:pPr>
              <w:widowControl/>
              <w:rPr>
                <w:rFonts w:ascii="新細明體" w:hAnsi="新細明體" w:cs="新細明體"/>
                <w:kern w:val="0"/>
                <w:sz w:val="23"/>
                <w:szCs w:val="23"/>
              </w:rPr>
            </w:pPr>
            <w:r w:rsidRPr="001F43DF">
              <w:rPr>
                <w:rFonts w:ascii="新細明體" w:hAnsi="新細明體" w:cs="新細明體"/>
                <w:kern w:val="0"/>
                <w:sz w:val="23"/>
                <w:szCs w:val="23"/>
              </w:rPr>
              <w:br/>
              <w:t>二、介聘作業訂於108年5月15日(星期三)，假南郭國小篤行館辦理，逾時不予受理：</w:t>
            </w:r>
          </w:p>
          <w:p w:rsidR="001F43DF" w:rsidRPr="001F43DF" w:rsidRDefault="001F43DF" w:rsidP="001F43DF">
            <w:pPr>
              <w:widowControl/>
              <w:rPr>
                <w:rFonts w:ascii="新細明體" w:hAnsi="新細明體" w:cs="新細明體"/>
                <w:kern w:val="0"/>
                <w:sz w:val="23"/>
                <w:szCs w:val="23"/>
              </w:rPr>
            </w:pPr>
            <w:r w:rsidRPr="001F43DF">
              <w:rPr>
                <w:rFonts w:ascii="新細明體" w:hAnsi="新細明體" w:cs="新細明體"/>
                <w:kern w:val="0"/>
                <w:sz w:val="23"/>
                <w:szCs w:val="23"/>
              </w:rPr>
              <w:br/>
              <w:t>(一)下午1時30分辦理超額教師輔導介聘作業。</w:t>
            </w:r>
          </w:p>
          <w:p w:rsidR="001F43DF" w:rsidRPr="001F43DF" w:rsidRDefault="001F43DF" w:rsidP="001F43DF">
            <w:pPr>
              <w:widowControl/>
              <w:rPr>
                <w:rFonts w:ascii="新細明體" w:hAnsi="新細明體" w:cs="新細明體"/>
                <w:kern w:val="0"/>
                <w:sz w:val="23"/>
                <w:szCs w:val="23"/>
              </w:rPr>
            </w:pPr>
            <w:r w:rsidRPr="001F43DF">
              <w:rPr>
                <w:rFonts w:ascii="新細明體" w:hAnsi="新細明體" w:cs="新細明體"/>
                <w:kern w:val="0"/>
                <w:sz w:val="23"/>
                <w:szCs w:val="23"/>
              </w:rPr>
              <w:br/>
              <w:t>(二)下午2時辦理介聘他校作業。</w:t>
            </w:r>
          </w:p>
          <w:p w:rsidR="001F43DF" w:rsidRPr="001F43DF" w:rsidRDefault="001F43DF" w:rsidP="001F43DF">
            <w:pPr>
              <w:widowControl/>
              <w:rPr>
                <w:rFonts w:ascii="新細明體" w:hAnsi="新細明體" w:cs="新細明體"/>
                <w:kern w:val="0"/>
                <w:sz w:val="23"/>
                <w:szCs w:val="23"/>
              </w:rPr>
            </w:pPr>
            <w:r w:rsidRPr="001F43DF">
              <w:rPr>
                <w:rFonts w:ascii="新細明體" w:hAnsi="新細明體" w:cs="新細明體"/>
                <w:kern w:val="0"/>
                <w:sz w:val="23"/>
                <w:szCs w:val="23"/>
              </w:rPr>
              <w:br/>
              <w:t>三、欲申請縣內介聘他校及超額教師，請逕自報名網站報名，即日起至108年5月8日下午4時截止，積分表務請以A3列印。報名網站http://163.23.80.51/wonjaker</w:t>
            </w:r>
          </w:p>
          <w:p w:rsidR="001F43DF" w:rsidRPr="001F43DF" w:rsidRDefault="001F43DF" w:rsidP="001F43DF">
            <w:pPr>
              <w:widowControl/>
              <w:rPr>
                <w:rFonts w:ascii="新細明體" w:hAnsi="新細明體" w:cs="新細明體"/>
                <w:kern w:val="0"/>
                <w:sz w:val="23"/>
                <w:szCs w:val="23"/>
              </w:rPr>
            </w:pPr>
            <w:r w:rsidRPr="001F43DF">
              <w:rPr>
                <w:rFonts w:ascii="新細明體" w:hAnsi="新細明體" w:cs="新細明體"/>
                <w:kern w:val="0"/>
                <w:sz w:val="23"/>
                <w:szCs w:val="23"/>
              </w:rPr>
              <w:br/>
              <w:t>四、如有介聘及報名相關問題，請洽南郭國小介聘中心，電話04-7280366-5027。</w:t>
            </w:r>
          </w:p>
          <w:p w:rsidR="001F43DF" w:rsidRPr="001F43DF" w:rsidRDefault="001F43DF" w:rsidP="001F43DF">
            <w:pPr>
              <w:widowControl/>
              <w:rPr>
                <w:rFonts w:ascii="新細明體" w:hAnsi="新細明體" w:cs="新細明體"/>
                <w:kern w:val="0"/>
                <w:sz w:val="23"/>
                <w:szCs w:val="23"/>
              </w:rPr>
            </w:pPr>
          </w:p>
        </w:tc>
      </w:tr>
      <w:tr w:rsidR="001F43DF" w:rsidRPr="001F43DF" w:rsidTr="001F43DF">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1F43DF" w:rsidRPr="001F43DF" w:rsidRDefault="001F43DF" w:rsidP="001F43DF">
            <w:pPr>
              <w:widowControl/>
              <w:jc w:val="center"/>
              <w:rPr>
                <w:rFonts w:ascii="新細明體" w:hAnsi="新細明體" w:cs="新細明體"/>
                <w:kern w:val="0"/>
                <w:sz w:val="23"/>
                <w:szCs w:val="23"/>
              </w:rPr>
            </w:pPr>
            <w:r w:rsidRPr="001F43DF">
              <w:rPr>
                <w:rFonts w:ascii="新細明體" w:hAnsi="新細明體" w:cs="新細明體"/>
                <w:kern w:val="0"/>
                <w:sz w:val="23"/>
                <w:szCs w:val="23"/>
              </w:rPr>
              <w:t>相關檔案</w:t>
            </w:r>
          </w:p>
        </w:tc>
        <w:tc>
          <w:tcPr>
            <w:tcW w:w="3000" w:type="dxa"/>
            <w:gridSpan w:val="3"/>
            <w:tcBorders>
              <w:top w:val="outset" w:sz="6" w:space="0" w:color="CCCCCC"/>
              <w:left w:val="outset" w:sz="6" w:space="0" w:color="CCCCCC"/>
              <w:bottom w:val="outset" w:sz="6" w:space="0" w:color="CCCCCC"/>
              <w:right w:val="outset" w:sz="6" w:space="0" w:color="CCCCCC"/>
            </w:tcBorders>
            <w:vAlign w:val="center"/>
            <w:hideMark/>
          </w:tcPr>
          <w:p w:rsidR="001F43DF" w:rsidRPr="001F43DF" w:rsidRDefault="001F43DF" w:rsidP="001F43DF">
            <w:pPr>
              <w:widowControl/>
              <w:rPr>
                <w:rFonts w:ascii="新細明體" w:hAnsi="新細明體" w:cs="新細明體"/>
                <w:kern w:val="0"/>
                <w:sz w:val="23"/>
                <w:szCs w:val="23"/>
              </w:rPr>
            </w:pPr>
            <w:hyperlink r:id="rId5" w:tgtFrame="_blank" w:history="1">
              <w:r w:rsidRPr="001F43DF">
                <w:rPr>
                  <w:rFonts w:ascii="新細明體" w:hAnsi="新細明體" w:cs="新細明體"/>
                  <w:color w:val="0000FF"/>
                  <w:kern w:val="0"/>
                  <w:sz w:val="23"/>
                  <w:szCs w:val="23"/>
                  <w:u w:val="single"/>
                </w:rPr>
                <w:t>undefine1904181628.rar</w:t>
              </w:r>
            </w:hyperlink>
            <w:r w:rsidRPr="001F43DF">
              <w:rPr>
                <w:rFonts w:ascii="新細明體" w:hAnsi="新細明體" w:cs="新細明體"/>
                <w:kern w:val="0"/>
                <w:sz w:val="23"/>
                <w:szCs w:val="23"/>
              </w:rPr>
              <w:t xml:space="preserve"> </w:t>
            </w:r>
          </w:p>
        </w:tc>
      </w:tr>
      <w:tr w:rsidR="001F43DF" w:rsidRPr="001F43DF" w:rsidTr="001F43DF">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DDCCBB"/>
            <w:vAlign w:val="center"/>
            <w:hideMark/>
          </w:tcPr>
          <w:p w:rsidR="001F43DF" w:rsidRPr="001F43DF" w:rsidRDefault="001F43DF" w:rsidP="001F43DF">
            <w:pPr>
              <w:widowControl/>
              <w:jc w:val="center"/>
              <w:rPr>
                <w:rFonts w:ascii="新細明體" w:hAnsi="新細明體" w:cs="新細明體"/>
                <w:kern w:val="0"/>
                <w:sz w:val="23"/>
                <w:szCs w:val="23"/>
              </w:rPr>
            </w:pPr>
            <w:r w:rsidRPr="001F43DF">
              <w:rPr>
                <w:rFonts w:ascii="新細明體" w:hAnsi="新細明體" w:cs="新細明體"/>
                <w:kern w:val="0"/>
                <w:sz w:val="23"/>
                <w:szCs w:val="23"/>
              </w:rPr>
              <w:t>網站連結</w:t>
            </w:r>
          </w:p>
        </w:tc>
        <w:tc>
          <w:tcPr>
            <w:tcW w:w="3000" w:type="dxa"/>
            <w:gridSpan w:val="3"/>
            <w:tcBorders>
              <w:top w:val="outset" w:sz="6" w:space="0" w:color="CCCCCC"/>
              <w:left w:val="outset" w:sz="6" w:space="0" w:color="CCCCCC"/>
              <w:bottom w:val="outset" w:sz="6" w:space="0" w:color="CCCCCC"/>
              <w:right w:val="outset" w:sz="6" w:space="0" w:color="CCCCCC"/>
            </w:tcBorders>
            <w:vAlign w:val="center"/>
            <w:hideMark/>
          </w:tcPr>
          <w:p w:rsidR="001F43DF" w:rsidRPr="001F43DF" w:rsidRDefault="001F43DF" w:rsidP="001F43DF">
            <w:pPr>
              <w:widowControl/>
              <w:rPr>
                <w:rFonts w:ascii="新細明體" w:hAnsi="新細明體" w:cs="新細明體"/>
                <w:kern w:val="0"/>
                <w:sz w:val="23"/>
                <w:szCs w:val="23"/>
              </w:rPr>
            </w:pPr>
          </w:p>
        </w:tc>
      </w:tr>
    </w:tbl>
    <w:p w:rsidR="001F43DF" w:rsidRPr="001F43DF" w:rsidRDefault="001F43DF" w:rsidP="001F43DF">
      <w:pPr>
        <w:widowControl/>
        <w:jc w:val="right"/>
        <w:rPr>
          <w:rFonts w:ascii="新細明體" w:hAnsi="新細明體" w:cs="新細明體"/>
          <w:kern w:val="0"/>
        </w:rPr>
      </w:pPr>
      <w:r w:rsidRPr="001F43DF">
        <w:rPr>
          <w:rFonts w:ascii="新細明體" w:hAnsi="新細明體" w:cs="新細明體"/>
          <w:kern w:val="0"/>
          <w:sz w:val="20"/>
          <w:szCs w:val="20"/>
        </w:rPr>
        <w:t>學管科　黃瑞汝　發佈時間：2019-04-18 16:41:02</w:t>
      </w:r>
    </w:p>
    <w:p w:rsidR="009A7D02" w:rsidRPr="001F43DF" w:rsidRDefault="009A7D02"/>
    <w:sectPr w:rsidR="009A7D02" w:rsidRPr="001F43DF" w:rsidSect="009A7D02">
      <w:pgSz w:w="11906" w:h="16838" w:code="9"/>
      <w:pgMar w:top="851" w:right="680" w:bottom="851" w:left="680"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C4"/>
    <w:rsid w:val="001F43DF"/>
    <w:rsid w:val="009A7D02"/>
    <w:rsid w:val="00E66C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42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e.chc.edu.tw/sub/administration/upfile/undefine1904181628.rar"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2019-04-19T05:40:00Z</dcterms:created>
  <dcterms:modified xsi:type="dcterms:W3CDTF">2019-04-19T05:41:00Z</dcterms:modified>
</cp:coreProperties>
</file>